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7EE19" w14:textId="77777777" w:rsidR="009D7F83" w:rsidRPr="00835A6C" w:rsidRDefault="009D7F83">
      <w:pPr>
        <w:rPr>
          <w:sz w:val="18"/>
          <w:szCs w:val="18"/>
        </w:rPr>
      </w:pPr>
      <w:r w:rsidRPr="00835A6C">
        <w:rPr>
          <w:sz w:val="18"/>
          <w:szCs w:val="18"/>
        </w:rPr>
        <w:tab/>
      </w:r>
      <w:r w:rsidRPr="00835A6C">
        <w:rPr>
          <w:sz w:val="18"/>
          <w:szCs w:val="18"/>
        </w:rPr>
        <w:tab/>
      </w:r>
    </w:p>
    <w:p w14:paraId="02761704" w14:textId="77777777" w:rsidR="0021594E" w:rsidRPr="00835A6C" w:rsidRDefault="0021594E" w:rsidP="001B7ECA">
      <w:pPr>
        <w:jc w:val="center"/>
        <w:rPr>
          <w:rFonts w:ascii="Tahoma" w:hAnsi="Tahoma" w:cs="Tahoma"/>
          <w:b/>
          <w:sz w:val="18"/>
          <w:szCs w:val="18"/>
        </w:rPr>
      </w:pPr>
    </w:p>
    <w:p w14:paraId="075DB771" w14:textId="77777777" w:rsidR="0021594E" w:rsidRPr="00835A6C" w:rsidRDefault="0021594E" w:rsidP="001B7ECA">
      <w:pPr>
        <w:jc w:val="center"/>
        <w:rPr>
          <w:rFonts w:ascii="Tahoma" w:hAnsi="Tahoma" w:cs="Tahoma"/>
          <w:b/>
          <w:sz w:val="18"/>
          <w:szCs w:val="18"/>
        </w:rPr>
      </w:pPr>
    </w:p>
    <w:p w14:paraId="31532C5E" w14:textId="77777777" w:rsidR="0021594E" w:rsidRPr="00835A6C" w:rsidRDefault="0021594E" w:rsidP="001B7ECA">
      <w:pPr>
        <w:jc w:val="center"/>
        <w:rPr>
          <w:rFonts w:ascii="Tahoma" w:hAnsi="Tahoma" w:cs="Tahoma"/>
          <w:b/>
          <w:sz w:val="18"/>
          <w:szCs w:val="18"/>
        </w:rPr>
      </w:pPr>
    </w:p>
    <w:p w14:paraId="5ED9D31A" w14:textId="50DD3FB0" w:rsidR="0021594E" w:rsidRDefault="0021594E" w:rsidP="001B7ECA">
      <w:pPr>
        <w:jc w:val="center"/>
        <w:rPr>
          <w:rFonts w:ascii="Tahoma" w:hAnsi="Tahoma" w:cs="Tahoma"/>
          <w:b/>
          <w:sz w:val="18"/>
          <w:szCs w:val="18"/>
        </w:rPr>
      </w:pPr>
    </w:p>
    <w:p w14:paraId="52E12B3D" w14:textId="23449702" w:rsidR="00835A6C" w:rsidRDefault="00835A6C" w:rsidP="001B7ECA">
      <w:pPr>
        <w:jc w:val="center"/>
        <w:rPr>
          <w:rFonts w:ascii="Tahoma" w:hAnsi="Tahoma" w:cs="Tahoma"/>
          <w:b/>
          <w:sz w:val="18"/>
          <w:szCs w:val="18"/>
        </w:rPr>
      </w:pPr>
    </w:p>
    <w:p w14:paraId="6584698B" w14:textId="77777777" w:rsidR="0021594E" w:rsidRPr="00835A6C" w:rsidRDefault="0021594E" w:rsidP="001B7ECA">
      <w:pPr>
        <w:jc w:val="center"/>
        <w:rPr>
          <w:rFonts w:ascii="Tahoma" w:hAnsi="Tahoma" w:cs="Tahoma"/>
          <w:b/>
          <w:sz w:val="18"/>
          <w:szCs w:val="18"/>
        </w:rPr>
      </w:pPr>
    </w:p>
    <w:p w14:paraId="23D1DA9B" w14:textId="77777777" w:rsidR="0021594E" w:rsidRPr="00835A6C" w:rsidRDefault="0021594E" w:rsidP="001B7ECA">
      <w:pPr>
        <w:jc w:val="center"/>
        <w:rPr>
          <w:rFonts w:ascii="Tahoma" w:hAnsi="Tahoma" w:cs="Tahoma"/>
          <w:b/>
          <w:sz w:val="18"/>
          <w:szCs w:val="18"/>
        </w:rPr>
      </w:pPr>
    </w:p>
    <w:p w14:paraId="44BC2F5F" w14:textId="22D4BBCE" w:rsidR="0021594E" w:rsidRPr="00F07801" w:rsidRDefault="0021594E" w:rsidP="004B1E30">
      <w:pPr>
        <w:keepNext/>
        <w:keepLines/>
        <w:widowControl w:val="0"/>
        <w:spacing w:before="100" w:beforeAutospacing="1" w:after="0"/>
        <w:jc w:val="center"/>
        <w:outlineLvl w:val="0"/>
        <w:rPr>
          <w:rFonts w:ascii="Tahoma" w:eastAsiaTheme="majorEastAsia" w:hAnsi="Tahoma" w:cs="Tahoma"/>
          <w:b/>
          <w:bCs/>
          <w:sz w:val="18"/>
          <w:szCs w:val="18"/>
        </w:rPr>
      </w:pPr>
      <w:r w:rsidRPr="00F07801">
        <w:rPr>
          <w:rFonts w:ascii="Tahoma" w:eastAsiaTheme="majorEastAsia" w:hAnsi="Tahoma" w:cs="Tahoma"/>
          <w:b/>
          <w:bCs/>
          <w:sz w:val="18"/>
          <w:szCs w:val="18"/>
        </w:rPr>
        <w:t>INFORME DE AUDITORIA DE</w:t>
      </w:r>
    </w:p>
    <w:p w14:paraId="5635826F" w14:textId="3600558E" w:rsidR="009D7B49" w:rsidRPr="00F07801" w:rsidRDefault="009D7B49" w:rsidP="009D7B49">
      <w:pPr>
        <w:pStyle w:val="p4"/>
        <w:spacing w:before="100" w:beforeAutospacing="1" w:line="360" w:lineRule="auto"/>
        <w:jc w:val="center"/>
        <w:rPr>
          <w:rFonts w:ascii="Tahoma" w:hAnsi="Tahoma" w:cs="Tahoma"/>
          <w:b/>
          <w:sz w:val="18"/>
          <w:szCs w:val="18"/>
        </w:rPr>
      </w:pPr>
      <w:r w:rsidRPr="00F07801">
        <w:rPr>
          <w:rFonts w:ascii="Tahoma" w:hAnsi="Tahoma" w:cs="Tahoma"/>
          <w:sz w:val="18"/>
          <w:szCs w:val="18"/>
        </w:rPr>
        <w:t>"</w:t>
      </w:r>
      <w:r w:rsidRPr="00F07801">
        <w:rPr>
          <w:rFonts w:ascii="Tahoma" w:hAnsi="Tahoma" w:cs="Tahoma"/>
          <w:b/>
          <w:sz w:val="18"/>
          <w:szCs w:val="18"/>
        </w:rPr>
        <w:t xml:space="preserve"> COLEGIO OFICIAL DE MÉDICOS DE LAS PALMAS”</w:t>
      </w:r>
    </w:p>
    <w:p w14:paraId="6E2DEFF2" w14:textId="291E2CE7" w:rsidR="0021594E" w:rsidRPr="00F07801" w:rsidRDefault="002E5C78" w:rsidP="004B1E30">
      <w:pPr>
        <w:widowControl w:val="0"/>
        <w:tabs>
          <w:tab w:val="left" w:pos="720"/>
        </w:tabs>
        <w:snapToGrid w:val="0"/>
        <w:spacing w:before="100" w:beforeAutospacing="1" w:after="0" w:line="360" w:lineRule="auto"/>
        <w:jc w:val="center"/>
        <w:rPr>
          <w:rFonts w:ascii="Tahoma" w:eastAsia="Times New Roman" w:hAnsi="Tahoma" w:cs="Tahoma"/>
          <w:sz w:val="18"/>
          <w:szCs w:val="18"/>
          <w:lang w:eastAsia="es-ES"/>
        </w:rPr>
      </w:pPr>
      <w:r w:rsidRPr="00F07801">
        <w:rPr>
          <w:rFonts w:ascii="Tahoma" w:eastAsia="Times New Roman" w:hAnsi="Tahoma" w:cs="Tahoma"/>
          <w:b/>
          <w:sz w:val="18"/>
          <w:szCs w:val="18"/>
          <w:lang w:val="es-ES_tradnl" w:eastAsia="es-ES"/>
        </w:rPr>
        <w:t>EJERCICIO</w:t>
      </w:r>
      <w:r w:rsidR="0021594E" w:rsidRPr="00F07801">
        <w:rPr>
          <w:rFonts w:ascii="Tahoma" w:eastAsia="Times New Roman" w:hAnsi="Tahoma" w:cs="Tahoma"/>
          <w:b/>
          <w:sz w:val="18"/>
          <w:szCs w:val="18"/>
          <w:lang w:val="es-ES_tradnl" w:eastAsia="es-ES"/>
        </w:rPr>
        <w:t xml:space="preserve"> 20</w:t>
      </w:r>
      <w:r w:rsidR="00FD52A4" w:rsidRPr="00F07801">
        <w:rPr>
          <w:rFonts w:ascii="Tahoma" w:eastAsia="Times New Roman" w:hAnsi="Tahoma" w:cs="Tahoma"/>
          <w:b/>
          <w:sz w:val="18"/>
          <w:szCs w:val="18"/>
          <w:lang w:val="es-ES_tradnl" w:eastAsia="es-ES"/>
        </w:rPr>
        <w:t>2</w:t>
      </w:r>
      <w:r w:rsidR="00F07801" w:rsidRPr="00F07801">
        <w:rPr>
          <w:rFonts w:ascii="Tahoma" w:eastAsia="Times New Roman" w:hAnsi="Tahoma" w:cs="Tahoma"/>
          <w:b/>
          <w:sz w:val="18"/>
          <w:szCs w:val="18"/>
          <w:lang w:val="es-ES_tradnl" w:eastAsia="es-ES"/>
        </w:rPr>
        <w:t>2</w:t>
      </w:r>
    </w:p>
    <w:p w14:paraId="735B0CB3" w14:textId="77777777" w:rsidR="0021594E" w:rsidRPr="00F07801" w:rsidRDefault="0021594E" w:rsidP="001B7ECA">
      <w:pPr>
        <w:jc w:val="center"/>
        <w:rPr>
          <w:rFonts w:ascii="Tahoma" w:hAnsi="Tahoma" w:cs="Tahoma"/>
          <w:b/>
          <w:sz w:val="18"/>
          <w:szCs w:val="18"/>
        </w:rPr>
      </w:pPr>
    </w:p>
    <w:p w14:paraId="070334A1" w14:textId="77777777" w:rsidR="0021594E" w:rsidRPr="00F07801" w:rsidRDefault="0021594E" w:rsidP="001B7ECA">
      <w:pPr>
        <w:jc w:val="center"/>
        <w:rPr>
          <w:rFonts w:ascii="Tahoma" w:hAnsi="Tahoma" w:cs="Tahoma"/>
          <w:b/>
          <w:sz w:val="18"/>
          <w:szCs w:val="18"/>
        </w:rPr>
      </w:pPr>
    </w:p>
    <w:p w14:paraId="2106B2DF" w14:textId="77777777" w:rsidR="0021594E" w:rsidRPr="00F07801" w:rsidRDefault="0021594E" w:rsidP="001B7ECA">
      <w:pPr>
        <w:jc w:val="center"/>
        <w:rPr>
          <w:rFonts w:ascii="Tahoma" w:hAnsi="Tahoma" w:cs="Tahoma"/>
          <w:b/>
          <w:sz w:val="18"/>
          <w:szCs w:val="18"/>
        </w:rPr>
      </w:pPr>
    </w:p>
    <w:p w14:paraId="1908D933" w14:textId="77777777" w:rsidR="0021594E" w:rsidRPr="00F07801" w:rsidRDefault="0021594E" w:rsidP="001B7ECA">
      <w:pPr>
        <w:jc w:val="center"/>
        <w:rPr>
          <w:rFonts w:ascii="Tahoma" w:hAnsi="Tahoma" w:cs="Tahoma"/>
          <w:b/>
          <w:sz w:val="18"/>
          <w:szCs w:val="18"/>
        </w:rPr>
      </w:pPr>
    </w:p>
    <w:p w14:paraId="0381383F" w14:textId="77777777" w:rsidR="0021594E" w:rsidRPr="00F07801" w:rsidRDefault="0021594E" w:rsidP="001B7ECA">
      <w:pPr>
        <w:jc w:val="center"/>
        <w:rPr>
          <w:rFonts w:ascii="Tahoma" w:hAnsi="Tahoma" w:cs="Tahoma"/>
          <w:b/>
          <w:sz w:val="18"/>
          <w:szCs w:val="18"/>
        </w:rPr>
      </w:pPr>
    </w:p>
    <w:p w14:paraId="0F577DA4" w14:textId="77777777" w:rsidR="0021594E" w:rsidRPr="00F07801" w:rsidRDefault="0021594E" w:rsidP="001B7ECA">
      <w:pPr>
        <w:jc w:val="center"/>
        <w:rPr>
          <w:rFonts w:ascii="Tahoma" w:hAnsi="Tahoma" w:cs="Tahoma"/>
          <w:b/>
          <w:sz w:val="18"/>
          <w:szCs w:val="18"/>
        </w:rPr>
      </w:pPr>
    </w:p>
    <w:p w14:paraId="2A7BAB43" w14:textId="77777777" w:rsidR="0021594E" w:rsidRPr="00F07801" w:rsidRDefault="0021594E" w:rsidP="001B7ECA">
      <w:pPr>
        <w:jc w:val="center"/>
        <w:rPr>
          <w:rFonts w:ascii="Tahoma" w:hAnsi="Tahoma" w:cs="Tahoma"/>
          <w:b/>
          <w:sz w:val="18"/>
          <w:szCs w:val="18"/>
          <w:highlight w:val="yellow"/>
        </w:rPr>
      </w:pPr>
    </w:p>
    <w:p w14:paraId="6565E308" w14:textId="77777777" w:rsidR="0021594E" w:rsidRPr="00F07801" w:rsidRDefault="0021594E" w:rsidP="001B7ECA">
      <w:pPr>
        <w:jc w:val="center"/>
        <w:rPr>
          <w:rFonts w:ascii="Tahoma" w:hAnsi="Tahoma" w:cs="Tahoma"/>
          <w:b/>
          <w:sz w:val="18"/>
          <w:szCs w:val="18"/>
          <w:highlight w:val="yellow"/>
        </w:rPr>
      </w:pPr>
    </w:p>
    <w:p w14:paraId="10C3A4DE" w14:textId="77777777" w:rsidR="0021594E" w:rsidRPr="00F07801" w:rsidRDefault="0021594E" w:rsidP="001B7ECA">
      <w:pPr>
        <w:jc w:val="center"/>
        <w:rPr>
          <w:rFonts w:ascii="Tahoma" w:hAnsi="Tahoma" w:cs="Tahoma"/>
          <w:b/>
          <w:sz w:val="18"/>
          <w:szCs w:val="18"/>
          <w:highlight w:val="yellow"/>
        </w:rPr>
      </w:pPr>
    </w:p>
    <w:p w14:paraId="3C988EE6" w14:textId="77777777" w:rsidR="00BB56F1" w:rsidRPr="00F07801" w:rsidRDefault="00BB56F1" w:rsidP="001B7ECA">
      <w:pPr>
        <w:jc w:val="center"/>
        <w:rPr>
          <w:rFonts w:ascii="Tahoma" w:hAnsi="Tahoma" w:cs="Tahoma"/>
          <w:b/>
          <w:sz w:val="18"/>
          <w:szCs w:val="18"/>
          <w:highlight w:val="yellow"/>
        </w:rPr>
      </w:pPr>
    </w:p>
    <w:p w14:paraId="43AED483" w14:textId="77777777" w:rsidR="00BB56F1" w:rsidRPr="00F07801" w:rsidRDefault="00BB56F1" w:rsidP="001B7ECA">
      <w:pPr>
        <w:jc w:val="center"/>
        <w:rPr>
          <w:rFonts w:ascii="Tahoma" w:hAnsi="Tahoma" w:cs="Tahoma"/>
          <w:b/>
          <w:sz w:val="18"/>
          <w:szCs w:val="18"/>
          <w:highlight w:val="yellow"/>
        </w:rPr>
      </w:pPr>
    </w:p>
    <w:p w14:paraId="251B7FF5" w14:textId="77777777" w:rsidR="0021594E" w:rsidRPr="00F07801" w:rsidRDefault="0021594E" w:rsidP="001B7ECA">
      <w:pPr>
        <w:jc w:val="center"/>
        <w:rPr>
          <w:rFonts w:ascii="Tahoma" w:hAnsi="Tahoma" w:cs="Tahoma"/>
          <w:b/>
          <w:sz w:val="18"/>
          <w:szCs w:val="18"/>
          <w:highlight w:val="yellow"/>
        </w:rPr>
      </w:pPr>
    </w:p>
    <w:p w14:paraId="2B088FBB" w14:textId="77777777" w:rsidR="0021594E" w:rsidRPr="00F07801" w:rsidRDefault="0021594E" w:rsidP="001B7ECA">
      <w:pPr>
        <w:jc w:val="center"/>
        <w:rPr>
          <w:rFonts w:ascii="Tahoma" w:hAnsi="Tahoma" w:cs="Tahoma"/>
          <w:b/>
          <w:sz w:val="18"/>
          <w:szCs w:val="18"/>
          <w:highlight w:val="yellow"/>
        </w:rPr>
      </w:pPr>
    </w:p>
    <w:p w14:paraId="027EB57B" w14:textId="011AAF92" w:rsidR="0021594E" w:rsidRPr="00F07801" w:rsidRDefault="0021594E" w:rsidP="001B7ECA">
      <w:pPr>
        <w:jc w:val="center"/>
        <w:rPr>
          <w:rFonts w:ascii="Tahoma" w:hAnsi="Tahoma" w:cs="Tahoma"/>
          <w:b/>
          <w:sz w:val="18"/>
          <w:szCs w:val="18"/>
          <w:highlight w:val="yellow"/>
        </w:rPr>
      </w:pPr>
    </w:p>
    <w:p w14:paraId="6896FAAD" w14:textId="77777777" w:rsidR="004B1E30" w:rsidRPr="00F07801" w:rsidRDefault="004B1E30" w:rsidP="000565C6">
      <w:pPr>
        <w:rPr>
          <w:rFonts w:ascii="Tahoma" w:hAnsi="Tahoma" w:cs="Tahoma"/>
          <w:b/>
          <w:sz w:val="18"/>
          <w:szCs w:val="18"/>
          <w:highlight w:val="yellow"/>
        </w:rPr>
      </w:pPr>
    </w:p>
    <w:p w14:paraId="205CDBAD" w14:textId="7BE2054A" w:rsidR="00DA030E" w:rsidRPr="00F07801" w:rsidRDefault="00DA030E" w:rsidP="001B7ECA">
      <w:pPr>
        <w:autoSpaceDE w:val="0"/>
        <w:autoSpaceDN w:val="0"/>
        <w:adjustRightInd w:val="0"/>
        <w:spacing w:after="0" w:line="240" w:lineRule="auto"/>
        <w:rPr>
          <w:rFonts w:ascii="Tahoma" w:hAnsi="Tahoma" w:cs="Tahoma"/>
          <w:b/>
          <w:i/>
          <w:iCs/>
          <w:sz w:val="18"/>
          <w:szCs w:val="18"/>
          <w:highlight w:val="yellow"/>
        </w:rPr>
      </w:pPr>
    </w:p>
    <w:p w14:paraId="28F1DFFF" w14:textId="622AF3B4" w:rsidR="00835A6C" w:rsidRPr="00F07801" w:rsidRDefault="00835A6C" w:rsidP="001B7ECA">
      <w:pPr>
        <w:autoSpaceDE w:val="0"/>
        <w:autoSpaceDN w:val="0"/>
        <w:adjustRightInd w:val="0"/>
        <w:spacing w:after="0" w:line="240" w:lineRule="auto"/>
        <w:rPr>
          <w:rFonts w:ascii="Tahoma" w:hAnsi="Tahoma" w:cs="Tahoma"/>
          <w:b/>
          <w:i/>
          <w:iCs/>
          <w:sz w:val="18"/>
          <w:szCs w:val="18"/>
          <w:highlight w:val="yellow"/>
        </w:rPr>
      </w:pPr>
    </w:p>
    <w:p w14:paraId="24D437D4" w14:textId="7C6E8805" w:rsidR="00835A6C" w:rsidRPr="00F07801" w:rsidRDefault="00835A6C" w:rsidP="001B7ECA">
      <w:pPr>
        <w:autoSpaceDE w:val="0"/>
        <w:autoSpaceDN w:val="0"/>
        <w:adjustRightInd w:val="0"/>
        <w:spacing w:after="0" w:line="240" w:lineRule="auto"/>
        <w:rPr>
          <w:rFonts w:ascii="Tahoma" w:hAnsi="Tahoma" w:cs="Tahoma"/>
          <w:b/>
          <w:i/>
          <w:iCs/>
          <w:sz w:val="18"/>
          <w:szCs w:val="18"/>
          <w:highlight w:val="yellow"/>
        </w:rPr>
      </w:pPr>
    </w:p>
    <w:p w14:paraId="37651703" w14:textId="77777777" w:rsidR="00835A6C" w:rsidRPr="00F07801" w:rsidRDefault="00835A6C" w:rsidP="001B7ECA">
      <w:pPr>
        <w:autoSpaceDE w:val="0"/>
        <w:autoSpaceDN w:val="0"/>
        <w:adjustRightInd w:val="0"/>
        <w:spacing w:after="0" w:line="240" w:lineRule="auto"/>
        <w:rPr>
          <w:rFonts w:ascii="Tahoma" w:hAnsi="Tahoma" w:cs="Tahoma"/>
          <w:b/>
          <w:i/>
          <w:iCs/>
          <w:sz w:val="18"/>
          <w:szCs w:val="18"/>
          <w:highlight w:val="yellow"/>
        </w:rPr>
      </w:pPr>
    </w:p>
    <w:p w14:paraId="0FFF6EC0" w14:textId="77777777" w:rsidR="00DA030E" w:rsidRPr="00F07801" w:rsidRDefault="00DA030E" w:rsidP="001B7ECA">
      <w:pPr>
        <w:autoSpaceDE w:val="0"/>
        <w:autoSpaceDN w:val="0"/>
        <w:adjustRightInd w:val="0"/>
        <w:spacing w:after="0" w:line="240" w:lineRule="auto"/>
        <w:rPr>
          <w:rFonts w:ascii="Tahoma" w:hAnsi="Tahoma" w:cs="Tahoma"/>
          <w:b/>
          <w:i/>
          <w:iCs/>
          <w:sz w:val="18"/>
          <w:szCs w:val="18"/>
          <w:highlight w:val="yellow"/>
        </w:rPr>
      </w:pPr>
    </w:p>
    <w:p w14:paraId="2A885000" w14:textId="0FA459F3" w:rsidR="00601DD2" w:rsidRPr="00DF5DB6" w:rsidRDefault="00601DD2" w:rsidP="00601DD2">
      <w:pPr>
        <w:autoSpaceDE w:val="0"/>
        <w:autoSpaceDN w:val="0"/>
        <w:adjustRightInd w:val="0"/>
        <w:spacing w:after="240" w:line="240" w:lineRule="auto"/>
        <w:jc w:val="center"/>
        <w:rPr>
          <w:rFonts w:ascii="Tahoma" w:hAnsi="Tahoma" w:cs="Tahoma"/>
          <w:b/>
          <w:sz w:val="18"/>
          <w:szCs w:val="18"/>
        </w:rPr>
      </w:pPr>
      <w:r w:rsidRPr="00F07801">
        <w:rPr>
          <w:rFonts w:ascii="Tahoma" w:hAnsi="Tahoma" w:cs="Tahoma"/>
          <w:b/>
          <w:sz w:val="18"/>
          <w:szCs w:val="18"/>
        </w:rPr>
        <w:t xml:space="preserve">INFORME DE </w:t>
      </w:r>
      <w:r w:rsidRPr="00DF5DB6">
        <w:rPr>
          <w:rFonts w:ascii="Tahoma" w:hAnsi="Tahoma" w:cs="Tahoma"/>
          <w:b/>
          <w:sz w:val="18"/>
          <w:szCs w:val="18"/>
        </w:rPr>
        <w:t>AUDITORÍA DE CUENTAS ANUALES ABREVIADAS EMITIDO POR UN AUDITOR INDEPENDIENTE</w:t>
      </w:r>
    </w:p>
    <w:p w14:paraId="2F1B6BB6" w14:textId="77777777" w:rsidR="008E0F90" w:rsidRPr="00DF5DB6" w:rsidRDefault="008E0F90" w:rsidP="00601DD2">
      <w:pPr>
        <w:autoSpaceDE w:val="0"/>
        <w:autoSpaceDN w:val="0"/>
        <w:adjustRightInd w:val="0"/>
        <w:spacing w:after="240" w:line="240" w:lineRule="auto"/>
        <w:jc w:val="center"/>
        <w:rPr>
          <w:rFonts w:ascii="Tahoma" w:hAnsi="Tahoma" w:cs="Tahoma"/>
          <w:b/>
          <w:sz w:val="18"/>
          <w:szCs w:val="18"/>
        </w:rPr>
      </w:pPr>
    </w:p>
    <w:p w14:paraId="15B52C10" w14:textId="4D747CD1" w:rsidR="009D7B49" w:rsidRPr="00DF5DB6" w:rsidRDefault="00601DD2" w:rsidP="009D7B49">
      <w:pPr>
        <w:rPr>
          <w:rFonts w:ascii="Tahoma" w:hAnsi="Tahoma" w:cs="Tahoma"/>
          <w:b/>
          <w:sz w:val="18"/>
          <w:szCs w:val="18"/>
        </w:rPr>
      </w:pPr>
      <w:r w:rsidRPr="00DF5DB6">
        <w:rPr>
          <w:rFonts w:ascii="Tahoma" w:hAnsi="Tahoma" w:cs="Tahoma"/>
          <w:color w:val="000000"/>
          <w:sz w:val="18"/>
          <w:szCs w:val="18"/>
        </w:rPr>
        <w:t>A</w:t>
      </w:r>
      <w:r w:rsidR="00F522ED">
        <w:rPr>
          <w:rFonts w:ascii="Tahoma" w:hAnsi="Tahoma" w:cs="Tahoma"/>
          <w:color w:val="000000"/>
          <w:sz w:val="18"/>
          <w:szCs w:val="18"/>
        </w:rPr>
        <w:t xml:space="preserve"> </w:t>
      </w:r>
      <w:r w:rsidRPr="00DF5DB6">
        <w:rPr>
          <w:rFonts w:ascii="Tahoma" w:hAnsi="Tahoma" w:cs="Tahoma"/>
          <w:color w:val="000000"/>
          <w:sz w:val="18"/>
          <w:szCs w:val="18"/>
        </w:rPr>
        <w:t>l</w:t>
      </w:r>
      <w:r w:rsidR="00F522ED">
        <w:rPr>
          <w:rFonts w:ascii="Tahoma" w:hAnsi="Tahoma" w:cs="Tahoma"/>
          <w:color w:val="000000"/>
          <w:sz w:val="18"/>
          <w:szCs w:val="18"/>
        </w:rPr>
        <w:t>a</w:t>
      </w:r>
      <w:r w:rsidRPr="00DF5DB6">
        <w:rPr>
          <w:rFonts w:ascii="Tahoma" w:hAnsi="Tahoma" w:cs="Tahoma"/>
          <w:color w:val="000000"/>
          <w:sz w:val="18"/>
          <w:szCs w:val="18"/>
        </w:rPr>
        <w:t xml:space="preserve"> </w:t>
      </w:r>
      <w:r w:rsidR="00F522ED">
        <w:rPr>
          <w:rFonts w:ascii="Tahoma" w:hAnsi="Tahoma" w:cs="Tahoma"/>
          <w:color w:val="000000"/>
          <w:sz w:val="18"/>
          <w:szCs w:val="18"/>
        </w:rPr>
        <w:t>Asamblea</w:t>
      </w:r>
      <w:r w:rsidRPr="00DF5DB6">
        <w:rPr>
          <w:rFonts w:ascii="Tahoma" w:hAnsi="Tahoma" w:cs="Tahoma"/>
          <w:color w:val="000000"/>
          <w:sz w:val="18"/>
          <w:szCs w:val="18"/>
        </w:rPr>
        <w:t xml:space="preserve"> de </w:t>
      </w:r>
      <w:r w:rsidR="009D7B49" w:rsidRPr="00DF5DB6">
        <w:rPr>
          <w:rFonts w:ascii="Tahoma" w:hAnsi="Tahoma" w:cs="Tahoma"/>
          <w:b/>
          <w:sz w:val="18"/>
          <w:szCs w:val="18"/>
        </w:rPr>
        <w:t>COLEGIO OFICIAL DE MÉDICOS DE LAS PALMAS.</w:t>
      </w:r>
    </w:p>
    <w:p w14:paraId="0A1FC897" w14:textId="77777777" w:rsidR="00601DD2" w:rsidRPr="00DF5DB6" w:rsidRDefault="00601DD2" w:rsidP="00601DD2">
      <w:pPr>
        <w:tabs>
          <w:tab w:val="left" w:pos="31327"/>
        </w:tabs>
        <w:autoSpaceDE w:val="0"/>
        <w:autoSpaceDN w:val="0"/>
        <w:adjustRightInd w:val="0"/>
        <w:spacing w:after="240" w:line="240" w:lineRule="auto"/>
        <w:jc w:val="both"/>
        <w:rPr>
          <w:rFonts w:ascii="Tahoma" w:hAnsi="Tahoma" w:cs="Tahoma"/>
          <w:b/>
          <w:bCs/>
          <w:color w:val="000000"/>
          <w:sz w:val="18"/>
          <w:szCs w:val="18"/>
        </w:rPr>
      </w:pPr>
    </w:p>
    <w:p w14:paraId="005EFC8F" w14:textId="77777777" w:rsidR="00601DD2" w:rsidRPr="00DF5DB6" w:rsidRDefault="00601DD2" w:rsidP="00601DD2">
      <w:pPr>
        <w:autoSpaceDE w:val="0"/>
        <w:autoSpaceDN w:val="0"/>
        <w:adjustRightInd w:val="0"/>
        <w:spacing w:after="240" w:line="240" w:lineRule="auto"/>
        <w:jc w:val="both"/>
        <w:rPr>
          <w:rFonts w:ascii="Tahoma" w:hAnsi="Tahoma" w:cs="Tahoma"/>
          <w:b/>
          <w:bCs/>
          <w:i/>
          <w:iCs/>
          <w:color w:val="000000"/>
          <w:sz w:val="18"/>
          <w:szCs w:val="18"/>
        </w:rPr>
      </w:pPr>
      <w:r w:rsidRPr="00DF5DB6">
        <w:rPr>
          <w:rFonts w:ascii="Tahoma" w:hAnsi="Tahoma" w:cs="Tahoma"/>
          <w:b/>
          <w:bCs/>
          <w:i/>
          <w:iCs/>
          <w:color w:val="000000"/>
          <w:sz w:val="18"/>
          <w:szCs w:val="18"/>
        </w:rPr>
        <w:t>Opinión</w:t>
      </w:r>
    </w:p>
    <w:p w14:paraId="570BBA29" w14:textId="7A6C1BBE" w:rsidR="00601DD2" w:rsidRPr="00C74695" w:rsidRDefault="00601DD2" w:rsidP="00601DD2">
      <w:pPr>
        <w:autoSpaceDE w:val="0"/>
        <w:autoSpaceDN w:val="0"/>
        <w:adjustRightInd w:val="0"/>
        <w:spacing w:after="240" w:line="240" w:lineRule="auto"/>
        <w:jc w:val="both"/>
        <w:rPr>
          <w:rFonts w:ascii="Tahoma" w:hAnsi="Tahoma" w:cs="Tahoma"/>
          <w:color w:val="000000"/>
          <w:sz w:val="18"/>
          <w:szCs w:val="18"/>
        </w:rPr>
      </w:pPr>
      <w:r w:rsidRPr="00DF5DB6">
        <w:rPr>
          <w:rFonts w:ascii="Tahoma" w:hAnsi="Tahoma" w:cs="Tahoma"/>
          <w:color w:val="000000"/>
          <w:sz w:val="18"/>
          <w:szCs w:val="18"/>
        </w:rPr>
        <w:t>Hemos auditado las cuentas anuales abreviadas de</w:t>
      </w:r>
      <w:r w:rsidR="009D7B49" w:rsidRPr="00A21AFF">
        <w:rPr>
          <w:rFonts w:ascii="Tahoma" w:hAnsi="Tahoma" w:cs="Tahoma"/>
          <w:color w:val="000000"/>
          <w:sz w:val="18"/>
          <w:szCs w:val="18"/>
        </w:rPr>
        <w:t xml:space="preserve"> </w:t>
      </w:r>
      <w:r w:rsidR="009D7B49" w:rsidRPr="00A21AFF">
        <w:rPr>
          <w:rFonts w:ascii="Tahoma" w:hAnsi="Tahoma" w:cs="Tahoma"/>
          <w:sz w:val="18"/>
          <w:szCs w:val="18"/>
        </w:rPr>
        <w:t xml:space="preserve">COLEGIO OFICIAL DE MÉDICOS DE LAS PALMAS, </w:t>
      </w:r>
      <w:r w:rsidRPr="00A21AFF">
        <w:rPr>
          <w:rFonts w:ascii="Tahoma" w:hAnsi="Tahoma" w:cs="Tahoma"/>
          <w:color w:val="000000"/>
          <w:sz w:val="18"/>
          <w:szCs w:val="18"/>
        </w:rPr>
        <w:t xml:space="preserve">que comprenden el balance abreviado a 31 de diciembre de </w:t>
      </w:r>
      <w:r w:rsidRPr="00C74695">
        <w:rPr>
          <w:rFonts w:ascii="Tahoma" w:hAnsi="Tahoma" w:cs="Tahoma"/>
          <w:color w:val="000000"/>
          <w:sz w:val="18"/>
          <w:szCs w:val="18"/>
        </w:rPr>
        <w:t>202</w:t>
      </w:r>
      <w:r w:rsidR="00A21AFF" w:rsidRPr="00C74695">
        <w:rPr>
          <w:rFonts w:ascii="Tahoma" w:hAnsi="Tahoma" w:cs="Tahoma"/>
          <w:color w:val="000000"/>
          <w:sz w:val="18"/>
          <w:szCs w:val="18"/>
        </w:rPr>
        <w:t>2</w:t>
      </w:r>
      <w:r w:rsidRPr="00C74695">
        <w:rPr>
          <w:rFonts w:ascii="Tahoma" w:hAnsi="Tahoma" w:cs="Tahoma"/>
          <w:color w:val="000000"/>
          <w:sz w:val="18"/>
          <w:szCs w:val="18"/>
        </w:rPr>
        <w:t xml:space="preserve">, la cuenta de </w:t>
      </w:r>
      <w:r w:rsidR="00DF5DB6" w:rsidRPr="00C74695">
        <w:rPr>
          <w:rFonts w:ascii="Tahoma" w:hAnsi="Tahoma" w:cs="Tahoma"/>
          <w:color w:val="000000"/>
          <w:sz w:val="18"/>
          <w:szCs w:val="18"/>
        </w:rPr>
        <w:t>resultados</w:t>
      </w:r>
      <w:r w:rsidRPr="00C74695">
        <w:rPr>
          <w:rFonts w:ascii="Tahoma" w:hAnsi="Tahoma" w:cs="Tahoma"/>
          <w:color w:val="000000"/>
          <w:sz w:val="18"/>
          <w:szCs w:val="18"/>
        </w:rPr>
        <w:t xml:space="preserve"> abreviada, y la memoria abreviada correspondientes al ejercicio terminado en dicha fecha.</w:t>
      </w:r>
    </w:p>
    <w:p w14:paraId="77F1AA48" w14:textId="028CF59D" w:rsidR="00601DD2" w:rsidRPr="00DF5DB6" w:rsidRDefault="00601DD2" w:rsidP="00601DD2">
      <w:pPr>
        <w:autoSpaceDE w:val="0"/>
        <w:autoSpaceDN w:val="0"/>
        <w:adjustRightInd w:val="0"/>
        <w:spacing w:after="0" w:line="240" w:lineRule="auto"/>
        <w:jc w:val="both"/>
        <w:rPr>
          <w:rFonts w:ascii="Tahoma" w:hAnsi="Tahoma" w:cs="Tahoma"/>
          <w:color w:val="000000"/>
          <w:sz w:val="18"/>
          <w:szCs w:val="18"/>
        </w:rPr>
      </w:pPr>
      <w:r w:rsidRPr="00C74695">
        <w:rPr>
          <w:rFonts w:ascii="Tahoma" w:hAnsi="Tahoma" w:cs="Tahoma"/>
          <w:color w:val="000000"/>
          <w:sz w:val="18"/>
          <w:szCs w:val="18"/>
        </w:rPr>
        <w:t>En nuestra opinión, las cuentas anuales abreviadas adjuntas expresan, en todos los aspectos</w:t>
      </w:r>
      <w:r w:rsidRPr="00A21AFF">
        <w:rPr>
          <w:rFonts w:ascii="Tahoma" w:hAnsi="Tahoma" w:cs="Tahoma"/>
          <w:color w:val="000000"/>
          <w:sz w:val="18"/>
          <w:szCs w:val="18"/>
        </w:rPr>
        <w:t xml:space="preserve"> significativos, la imagen fiel </w:t>
      </w:r>
      <w:r w:rsidRPr="00DF5DB6">
        <w:rPr>
          <w:rFonts w:ascii="Tahoma" w:hAnsi="Tahoma" w:cs="Tahoma"/>
          <w:color w:val="000000"/>
          <w:sz w:val="18"/>
          <w:szCs w:val="18"/>
        </w:rPr>
        <w:t>del patrimonio y de la situación financiera de</w:t>
      </w:r>
      <w:r w:rsidR="009D7B49" w:rsidRPr="00DF5DB6">
        <w:rPr>
          <w:rFonts w:ascii="Tahoma" w:hAnsi="Tahoma" w:cs="Tahoma"/>
          <w:color w:val="000000"/>
          <w:sz w:val="18"/>
          <w:szCs w:val="18"/>
        </w:rPr>
        <w:t xml:space="preserve"> </w:t>
      </w:r>
      <w:r w:rsidR="009D7B49" w:rsidRPr="00DF5DB6">
        <w:rPr>
          <w:rFonts w:ascii="Tahoma" w:hAnsi="Tahoma" w:cs="Tahoma"/>
          <w:sz w:val="18"/>
          <w:szCs w:val="18"/>
        </w:rPr>
        <w:t>la Entidad Colegio Oficial de Médicos de Las Palmas</w:t>
      </w:r>
      <w:r w:rsidRPr="00DF5DB6">
        <w:rPr>
          <w:rFonts w:ascii="Tahoma" w:hAnsi="Tahoma" w:cs="Tahoma"/>
          <w:color w:val="000000"/>
          <w:sz w:val="18"/>
          <w:szCs w:val="18"/>
        </w:rPr>
        <w:t xml:space="preserve"> a 31 de </w:t>
      </w:r>
      <w:r w:rsidRPr="00C74695">
        <w:rPr>
          <w:rFonts w:ascii="Tahoma" w:hAnsi="Tahoma" w:cs="Tahoma"/>
          <w:color w:val="000000"/>
          <w:sz w:val="18"/>
          <w:szCs w:val="18"/>
        </w:rPr>
        <w:t>diciembre de 202</w:t>
      </w:r>
      <w:r w:rsidR="00A21AFF" w:rsidRPr="00C74695">
        <w:rPr>
          <w:rFonts w:ascii="Tahoma" w:hAnsi="Tahoma" w:cs="Tahoma"/>
          <w:color w:val="000000"/>
          <w:sz w:val="18"/>
          <w:szCs w:val="18"/>
        </w:rPr>
        <w:t>2</w:t>
      </w:r>
      <w:r w:rsidRPr="00C74695">
        <w:rPr>
          <w:rFonts w:ascii="Tahoma" w:hAnsi="Tahoma" w:cs="Tahoma"/>
          <w:color w:val="000000"/>
          <w:sz w:val="18"/>
          <w:szCs w:val="18"/>
        </w:rPr>
        <w:t>, así como de sus resultados correspondientes al ejercicio terminado en dicha fecha, de conformidad con el marco normativo de información financiera que resulta de aplicación (que se identifica en la nota 2 de la memoria abreviada</w:t>
      </w:r>
      <w:r w:rsidRPr="00DF5DB6">
        <w:rPr>
          <w:rFonts w:ascii="Tahoma" w:hAnsi="Tahoma" w:cs="Tahoma"/>
          <w:color w:val="000000"/>
          <w:sz w:val="18"/>
          <w:szCs w:val="18"/>
        </w:rPr>
        <w:t xml:space="preserve">) y, en particular, con los principios y criterios contables contenidos en el mismo. </w:t>
      </w:r>
    </w:p>
    <w:p w14:paraId="0D1E9042" w14:textId="77777777" w:rsidR="00601DD2" w:rsidRPr="00DF5DB6" w:rsidRDefault="00601DD2" w:rsidP="00601DD2">
      <w:pPr>
        <w:tabs>
          <w:tab w:val="left" w:pos="31327"/>
        </w:tabs>
        <w:autoSpaceDE w:val="0"/>
        <w:autoSpaceDN w:val="0"/>
        <w:adjustRightInd w:val="0"/>
        <w:spacing w:after="240" w:line="240" w:lineRule="auto"/>
        <w:jc w:val="both"/>
        <w:rPr>
          <w:rFonts w:ascii="Tahoma" w:hAnsi="Tahoma" w:cs="Tahoma"/>
          <w:b/>
          <w:bCs/>
          <w:color w:val="000000"/>
          <w:sz w:val="18"/>
          <w:szCs w:val="18"/>
        </w:rPr>
      </w:pPr>
    </w:p>
    <w:p w14:paraId="6890F071" w14:textId="77777777" w:rsidR="00601DD2" w:rsidRPr="00DF5DB6" w:rsidRDefault="00601DD2" w:rsidP="00601DD2">
      <w:pPr>
        <w:autoSpaceDE w:val="0"/>
        <w:autoSpaceDN w:val="0"/>
        <w:adjustRightInd w:val="0"/>
        <w:spacing w:after="240" w:line="240" w:lineRule="auto"/>
        <w:jc w:val="both"/>
        <w:rPr>
          <w:rFonts w:ascii="Tahoma" w:hAnsi="Tahoma" w:cs="Tahoma"/>
          <w:b/>
          <w:bCs/>
          <w:i/>
          <w:iCs/>
          <w:color w:val="000000"/>
          <w:sz w:val="18"/>
          <w:szCs w:val="18"/>
        </w:rPr>
      </w:pPr>
      <w:r w:rsidRPr="00DF5DB6">
        <w:rPr>
          <w:rFonts w:ascii="Tahoma" w:hAnsi="Tahoma" w:cs="Tahoma"/>
          <w:b/>
          <w:bCs/>
          <w:i/>
          <w:iCs/>
          <w:color w:val="000000"/>
          <w:sz w:val="18"/>
          <w:szCs w:val="18"/>
        </w:rPr>
        <w:t>Fundamento de la opinión</w:t>
      </w:r>
    </w:p>
    <w:p w14:paraId="1B650F4C" w14:textId="77777777" w:rsidR="00601DD2" w:rsidRPr="00DF5DB6" w:rsidRDefault="00601DD2" w:rsidP="00601DD2">
      <w:pPr>
        <w:autoSpaceDE w:val="0"/>
        <w:autoSpaceDN w:val="0"/>
        <w:adjustRightInd w:val="0"/>
        <w:spacing w:after="240" w:line="240" w:lineRule="auto"/>
        <w:jc w:val="both"/>
        <w:rPr>
          <w:rFonts w:ascii="Tahoma" w:hAnsi="Tahoma" w:cs="Tahoma"/>
          <w:color w:val="000000"/>
          <w:sz w:val="18"/>
          <w:szCs w:val="18"/>
        </w:rPr>
      </w:pPr>
      <w:r w:rsidRPr="00DF5DB6">
        <w:rPr>
          <w:rFonts w:ascii="Tahoma" w:hAnsi="Tahoma" w:cs="Tahoma"/>
          <w:color w:val="000000"/>
          <w:sz w:val="18"/>
          <w:szCs w:val="18"/>
        </w:rPr>
        <w:t xml:space="preserve">Hemos llevado a cabo nuestra auditoría de conformidad con la normativa reguladora de la actividad de auditoría de cuentas vigente en España. Nuestras responsabilidades de acuerdo con dichas normas se describen más adelante en la sección </w:t>
      </w:r>
      <w:r w:rsidRPr="00DF5DB6">
        <w:rPr>
          <w:rFonts w:ascii="Tahoma" w:hAnsi="Tahoma" w:cs="Tahoma"/>
          <w:i/>
          <w:iCs/>
          <w:color w:val="000000"/>
          <w:sz w:val="18"/>
          <w:szCs w:val="18"/>
        </w:rPr>
        <w:t xml:space="preserve">Responsabilidades del auditor en relación con la auditoría de las cuentas anuales abreviadas </w:t>
      </w:r>
      <w:r w:rsidRPr="00DF5DB6">
        <w:rPr>
          <w:rFonts w:ascii="Tahoma" w:hAnsi="Tahoma" w:cs="Tahoma"/>
          <w:color w:val="000000"/>
          <w:sz w:val="18"/>
          <w:szCs w:val="18"/>
        </w:rPr>
        <w:t xml:space="preserve">de nuestro informe. </w:t>
      </w:r>
    </w:p>
    <w:p w14:paraId="0F088DD6" w14:textId="0707A820" w:rsidR="00601DD2" w:rsidRPr="00A21AFF" w:rsidRDefault="00601DD2" w:rsidP="00601DD2">
      <w:pPr>
        <w:autoSpaceDE w:val="0"/>
        <w:autoSpaceDN w:val="0"/>
        <w:adjustRightInd w:val="0"/>
        <w:spacing w:after="240" w:line="240" w:lineRule="auto"/>
        <w:jc w:val="both"/>
        <w:rPr>
          <w:rFonts w:ascii="Tahoma" w:hAnsi="Tahoma" w:cs="Tahoma"/>
          <w:color w:val="000000"/>
          <w:sz w:val="18"/>
          <w:szCs w:val="18"/>
        </w:rPr>
      </w:pPr>
      <w:r w:rsidRPr="00DF5DB6">
        <w:rPr>
          <w:rFonts w:ascii="Tahoma" w:hAnsi="Tahoma" w:cs="Tahoma"/>
          <w:color w:val="000000"/>
          <w:sz w:val="18"/>
          <w:szCs w:val="18"/>
        </w:rPr>
        <w:t xml:space="preserve">Somos independientes de la </w:t>
      </w:r>
      <w:r w:rsidR="009D7B49" w:rsidRPr="00DF5DB6">
        <w:rPr>
          <w:rFonts w:ascii="Tahoma" w:hAnsi="Tahoma" w:cs="Tahoma"/>
          <w:color w:val="000000"/>
          <w:sz w:val="18"/>
          <w:szCs w:val="18"/>
        </w:rPr>
        <w:t>Entidad</w:t>
      </w:r>
      <w:r w:rsidRPr="00DF5DB6">
        <w:rPr>
          <w:rFonts w:ascii="Tahoma" w:hAnsi="Tahoma" w:cs="Tahoma"/>
          <w:color w:val="000000"/>
          <w:sz w:val="18"/>
          <w:szCs w:val="18"/>
        </w:rPr>
        <w:t xml:space="preserve"> de conformidad con los requerimientos de ética, incluidos los de independencia, que son aplicables a nuestra auditoría de las cuentas anuales abreviadas en España según lo exigido por la normativa reguladora de la actividad de auditoría de cuentas. En este sentido, no hemos prestado servicios distintos a los de la auditoría de cuentas ni han concurrido situaciones o circunstancias que, de acuerdo con lo establecido en la citada normativa reguladora, hayan afectado a la necesaria independencia</w:t>
      </w:r>
      <w:r w:rsidRPr="00A21AFF">
        <w:rPr>
          <w:rFonts w:ascii="Tahoma" w:hAnsi="Tahoma" w:cs="Tahoma"/>
          <w:color w:val="000000"/>
          <w:sz w:val="18"/>
          <w:szCs w:val="18"/>
        </w:rPr>
        <w:t xml:space="preserve"> de modo que se haya visto comprometida.</w:t>
      </w:r>
    </w:p>
    <w:p w14:paraId="5635F932" w14:textId="77777777" w:rsidR="00601DD2" w:rsidRPr="00A21AFF" w:rsidRDefault="00601DD2" w:rsidP="00601DD2">
      <w:pPr>
        <w:autoSpaceDE w:val="0"/>
        <w:autoSpaceDN w:val="0"/>
        <w:adjustRightInd w:val="0"/>
        <w:spacing w:after="0" w:line="240" w:lineRule="auto"/>
        <w:jc w:val="both"/>
        <w:rPr>
          <w:rFonts w:ascii="Tahoma" w:hAnsi="Tahoma" w:cs="Tahoma"/>
          <w:color w:val="000000"/>
          <w:sz w:val="18"/>
          <w:szCs w:val="18"/>
        </w:rPr>
      </w:pPr>
      <w:r w:rsidRPr="00A21AFF">
        <w:rPr>
          <w:rFonts w:ascii="Tahoma" w:hAnsi="Tahoma" w:cs="Tahoma"/>
          <w:color w:val="000000"/>
          <w:sz w:val="18"/>
          <w:szCs w:val="18"/>
        </w:rPr>
        <w:t xml:space="preserve">Consideramos que la evidencia de auditoría que hemos obtenido proporciona una base suficiente y adecuada para nuestra opinión. </w:t>
      </w:r>
    </w:p>
    <w:p w14:paraId="6FA5E4AE" w14:textId="77777777" w:rsidR="00601DD2" w:rsidRPr="00F07801" w:rsidRDefault="00601DD2" w:rsidP="00601DD2">
      <w:pPr>
        <w:tabs>
          <w:tab w:val="left" w:pos="31327"/>
        </w:tabs>
        <w:autoSpaceDE w:val="0"/>
        <w:autoSpaceDN w:val="0"/>
        <w:adjustRightInd w:val="0"/>
        <w:spacing w:after="240" w:line="240" w:lineRule="auto"/>
        <w:jc w:val="both"/>
        <w:rPr>
          <w:rFonts w:ascii="Tahoma" w:hAnsi="Tahoma" w:cs="Tahoma"/>
          <w:b/>
          <w:bCs/>
          <w:color w:val="000000"/>
          <w:sz w:val="18"/>
          <w:szCs w:val="18"/>
          <w:highlight w:val="yellow"/>
        </w:rPr>
      </w:pPr>
    </w:p>
    <w:p w14:paraId="4253B290" w14:textId="308E0719" w:rsidR="003D2112" w:rsidRPr="001A6D2D" w:rsidRDefault="003D2112" w:rsidP="003D2112">
      <w:pPr>
        <w:jc w:val="both"/>
        <w:rPr>
          <w:rFonts w:ascii="Tahoma" w:hAnsi="Tahoma" w:cs="Tahoma"/>
          <w:b/>
          <w:i/>
          <w:sz w:val="18"/>
          <w:szCs w:val="18"/>
        </w:rPr>
      </w:pPr>
      <w:r w:rsidRPr="001A6D2D">
        <w:rPr>
          <w:rFonts w:ascii="Tahoma" w:hAnsi="Tahoma" w:cs="Tahoma"/>
          <w:b/>
          <w:i/>
          <w:sz w:val="18"/>
          <w:szCs w:val="18"/>
        </w:rPr>
        <w:t>Párrafo de énfasis</w:t>
      </w:r>
    </w:p>
    <w:p w14:paraId="1FF61E5F" w14:textId="457B4A1B" w:rsidR="00135C93" w:rsidRPr="001A6D2D" w:rsidRDefault="003D2112" w:rsidP="003D2112">
      <w:pPr>
        <w:autoSpaceDE w:val="0"/>
        <w:autoSpaceDN w:val="0"/>
        <w:adjustRightInd w:val="0"/>
        <w:spacing w:after="0" w:line="240" w:lineRule="auto"/>
        <w:jc w:val="both"/>
        <w:rPr>
          <w:rFonts w:ascii="Tahoma" w:hAnsi="Tahoma" w:cs="Tahoma"/>
          <w:color w:val="000000"/>
          <w:sz w:val="18"/>
          <w:szCs w:val="18"/>
        </w:rPr>
      </w:pPr>
      <w:r w:rsidRPr="001A6D2D">
        <w:rPr>
          <w:rFonts w:ascii="Tahoma" w:hAnsi="Tahoma" w:cs="Tahoma"/>
          <w:color w:val="000000"/>
          <w:sz w:val="18"/>
          <w:szCs w:val="18"/>
        </w:rPr>
        <w:t>Llamamos la atención sobre la nota 2 de la memoria</w:t>
      </w:r>
      <w:r w:rsidR="009D7B49" w:rsidRPr="001A6D2D">
        <w:rPr>
          <w:rFonts w:ascii="Tahoma" w:hAnsi="Tahoma" w:cs="Tahoma"/>
          <w:color w:val="000000"/>
          <w:sz w:val="18"/>
          <w:szCs w:val="18"/>
        </w:rPr>
        <w:t xml:space="preserve"> abreviada</w:t>
      </w:r>
      <w:r w:rsidRPr="001A6D2D">
        <w:rPr>
          <w:rFonts w:ascii="Tahoma" w:hAnsi="Tahoma" w:cs="Tahoma"/>
          <w:color w:val="000000"/>
          <w:sz w:val="18"/>
          <w:szCs w:val="18"/>
        </w:rPr>
        <w:t>, en la que se describe la base de los principios y criterios contables utilizados</w:t>
      </w:r>
      <w:r w:rsidR="00BE0082" w:rsidRPr="001A6D2D">
        <w:rPr>
          <w:rFonts w:ascii="Tahoma" w:hAnsi="Tahoma" w:cs="Tahoma"/>
          <w:color w:val="000000"/>
          <w:sz w:val="18"/>
          <w:szCs w:val="18"/>
        </w:rPr>
        <w:t>, en este sentido</w:t>
      </w:r>
      <w:r w:rsidRPr="001A6D2D">
        <w:rPr>
          <w:rFonts w:ascii="Tahoma" w:hAnsi="Tahoma" w:cs="Tahoma"/>
          <w:color w:val="000000"/>
          <w:sz w:val="18"/>
          <w:szCs w:val="18"/>
        </w:rPr>
        <w:t xml:space="preserve">, las cuentas anuales </w:t>
      </w:r>
      <w:r w:rsidR="009A371D" w:rsidRPr="001A6D2D">
        <w:rPr>
          <w:rFonts w:ascii="Tahoma" w:hAnsi="Tahoma" w:cs="Tahoma"/>
          <w:color w:val="000000"/>
          <w:sz w:val="18"/>
          <w:szCs w:val="18"/>
        </w:rPr>
        <w:t xml:space="preserve">abreviadas </w:t>
      </w:r>
      <w:r w:rsidRPr="001A6D2D">
        <w:rPr>
          <w:rFonts w:ascii="Tahoma" w:hAnsi="Tahoma" w:cs="Tahoma"/>
          <w:color w:val="000000"/>
          <w:sz w:val="18"/>
          <w:szCs w:val="18"/>
        </w:rPr>
        <w:t xml:space="preserve">han </w:t>
      </w:r>
      <w:r w:rsidR="00D33C55" w:rsidRPr="001A6D2D">
        <w:rPr>
          <w:rFonts w:ascii="Tahoma" w:hAnsi="Tahoma" w:cs="Tahoma"/>
          <w:color w:val="000000"/>
          <w:sz w:val="18"/>
          <w:szCs w:val="18"/>
        </w:rPr>
        <w:t xml:space="preserve">sido </w:t>
      </w:r>
      <w:r w:rsidRPr="001A6D2D">
        <w:rPr>
          <w:rFonts w:ascii="Tahoma" w:hAnsi="Tahoma" w:cs="Tahoma"/>
          <w:color w:val="000000"/>
          <w:sz w:val="18"/>
          <w:szCs w:val="18"/>
        </w:rPr>
        <w:t>adaptadas voluntariamente al marco normativo de información financiera establecida en el Real Decreto 1491/2011, por el que se aprueban las normas de adaptación del Plan General de Contabilidad de las entidades sin fines lucrativos</w:t>
      </w:r>
      <w:r w:rsidR="00BE0082" w:rsidRPr="001A6D2D">
        <w:rPr>
          <w:rFonts w:ascii="Tahoma" w:hAnsi="Tahoma" w:cs="Tahoma"/>
          <w:color w:val="000000"/>
          <w:sz w:val="18"/>
          <w:szCs w:val="18"/>
        </w:rPr>
        <w:t xml:space="preserve">, </w:t>
      </w:r>
      <w:r w:rsidRPr="001A6D2D">
        <w:rPr>
          <w:rFonts w:ascii="Tahoma" w:hAnsi="Tahoma" w:cs="Tahoma"/>
          <w:color w:val="000000"/>
          <w:sz w:val="18"/>
          <w:szCs w:val="18"/>
        </w:rPr>
        <w:t xml:space="preserve">por entender que </w:t>
      </w:r>
      <w:r w:rsidR="00D33C55" w:rsidRPr="001A6D2D">
        <w:rPr>
          <w:rFonts w:ascii="Tahoma" w:hAnsi="Tahoma" w:cs="Tahoma"/>
          <w:color w:val="000000"/>
          <w:sz w:val="18"/>
          <w:szCs w:val="18"/>
        </w:rPr>
        <w:t xml:space="preserve">dicha normativa es la que </w:t>
      </w:r>
      <w:r w:rsidRPr="001A6D2D">
        <w:rPr>
          <w:rFonts w:ascii="Tahoma" w:hAnsi="Tahoma" w:cs="Tahoma"/>
          <w:color w:val="000000"/>
          <w:sz w:val="18"/>
          <w:szCs w:val="18"/>
        </w:rPr>
        <w:t xml:space="preserve">se ajusta a la idiosincrasia </w:t>
      </w:r>
      <w:r w:rsidR="009D7B49" w:rsidRPr="001A6D2D">
        <w:rPr>
          <w:rFonts w:ascii="Tahoma" w:hAnsi="Tahoma" w:cs="Tahoma"/>
          <w:color w:val="000000"/>
          <w:sz w:val="18"/>
          <w:szCs w:val="18"/>
        </w:rPr>
        <w:t>del Colegio.</w:t>
      </w:r>
      <w:r w:rsidR="00BE0082" w:rsidRPr="001A6D2D">
        <w:rPr>
          <w:rFonts w:ascii="Tahoma" w:hAnsi="Tahoma" w:cs="Tahoma"/>
          <w:color w:val="000000"/>
          <w:sz w:val="18"/>
          <w:szCs w:val="18"/>
        </w:rPr>
        <w:t xml:space="preserve"> </w:t>
      </w:r>
    </w:p>
    <w:p w14:paraId="6B8FCBBF" w14:textId="3C3096D9" w:rsidR="00135C93" w:rsidRPr="00F07801" w:rsidRDefault="00135C93">
      <w:pPr>
        <w:rPr>
          <w:rFonts w:ascii="Tahoma" w:hAnsi="Tahoma" w:cs="Tahoma"/>
          <w:color w:val="000000"/>
          <w:sz w:val="18"/>
          <w:szCs w:val="18"/>
          <w:highlight w:val="yellow"/>
        </w:rPr>
      </w:pPr>
    </w:p>
    <w:p w14:paraId="326DC6D9" w14:textId="77777777" w:rsidR="00135C93" w:rsidRPr="00A21AFF" w:rsidRDefault="00135C93" w:rsidP="00135C93">
      <w:pPr>
        <w:autoSpaceDE w:val="0"/>
        <w:autoSpaceDN w:val="0"/>
        <w:adjustRightInd w:val="0"/>
        <w:spacing w:after="240" w:line="240" w:lineRule="auto"/>
        <w:jc w:val="both"/>
        <w:rPr>
          <w:rFonts w:ascii="Tahoma" w:hAnsi="Tahoma" w:cs="Tahoma"/>
          <w:b/>
          <w:bCs/>
          <w:i/>
          <w:iCs/>
          <w:color w:val="000000"/>
          <w:sz w:val="18"/>
          <w:szCs w:val="18"/>
        </w:rPr>
      </w:pPr>
      <w:r w:rsidRPr="00A21AFF">
        <w:rPr>
          <w:rFonts w:ascii="Tahoma" w:hAnsi="Tahoma" w:cs="Tahoma"/>
          <w:b/>
          <w:bCs/>
          <w:i/>
          <w:iCs/>
          <w:color w:val="000000"/>
          <w:sz w:val="18"/>
          <w:szCs w:val="18"/>
        </w:rPr>
        <w:t>Aspectos más relevantes de la auditoría</w:t>
      </w:r>
    </w:p>
    <w:p w14:paraId="38725045" w14:textId="77777777" w:rsidR="00135C93" w:rsidRPr="00A21AFF" w:rsidRDefault="00135C93" w:rsidP="00135C93">
      <w:pPr>
        <w:autoSpaceDE w:val="0"/>
        <w:autoSpaceDN w:val="0"/>
        <w:adjustRightInd w:val="0"/>
        <w:spacing w:after="240" w:line="240" w:lineRule="auto"/>
        <w:jc w:val="both"/>
        <w:rPr>
          <w:rFonts w:ascii="Tahoma" w:hAnsi="Tahoma" w:cs="Tahoma"/>
          <w:color w:val="000000"/>
          <w:sz w:val="18"/>
          <w:szCs w:val="18"/>
        </w:rPr>
      </w:pPr>
      <w:r w:rsidRPr="00A21AFF">
        <w:rPr>
          <w:rFonts w:ascii="Tahoma" w:hAnsi="Tahoma" w:cs="Tahoma"/>
          <w:color w:val="000000"/>
          <w:sz w:val="18"/>
          <w:szCs w:val="18"/>
        </w:rPr>
        <w:t xml:space="preserve">Los aspectos más relevantes de la auditoría son aquellos que, según nuestro juicio profesional, han sido </w:t>
      </w:r>
      <w:r w:rsidRPr="00DF5DB6">
        <w:rPr>
          <w:rFonts w:ascii="Tahoma" w:hAnsi="Tahoma" w:cs="Tahoma"/>
          <w:color w:val="000000"/>
          <w:sz w:val="18"/>
          <w:szCs w:val="18"/>
        </w:rPr>
        <w:t>considerados como los riesgos de incorrección material más significativos en nuestra auditoría de las cuentas anuales abreviadas del periodo actual. Estos riesgos han sido tratados en el contexto de nuestra auditoría de las cuentas anuales abreviadas en su conjunto, y en</w:t>
      </w:r>
      <w:r w:rsidRPr="00A21AFF">
        <w:rPr>
          <w:rFonts w:ascii="Tahoma" w:hAnsi="Tahoma" w:cs="Tahoma"/>
          <w:color w:val="000000"/>
          <w:sz w:val="18"/>
          <w:szCs w:val="18"/>
        </w:rPr>
        <w:t xml:space="preserve"> la formación de nuestra opinión sobre éstas, y no expresamos una opinión por separado sobre esos riesgos. </w:t>
      </w:r>
    </w:p>
    <w:p w14:paraId="147E2DF4" w14:textId="77777777" w:rsidR="00135C93" w:rsidRPr="00A21AFF" w:rsidRDefault="00135C93" w:rsidP="00135C93">
      <w:pPr>
        <w:autoSpaceDE w:val="0"/>
        <w:autoSpaceDN w:val="0"/>
        <w:adjustRightInd w:val="0"/>
        <w:spacing w:after="240"/>
        <w:jc w:val="both"/>
        <w:rPr>
          <w:rFonts w:ascii="Tahoma" w:hAnsi="Tahoma" w:cs="Tahoma"/>
          <w:color w:val="000000"/>
          <w:sz w:val="18"/>
          <w:szCs w:val="18"/>
        </w:rPr>
      </w:pPr>
      <w:r w:rsidRPr="00A21AFF">
        <w:rPr>
          <w:rFonts w:ascii="Tahoma" w:hAnsi="Tahoma" w:cs="Tahoma"/>
          <w:color w:val="000000"/>
          <w:sz w:val="18"/>
          <w:szCs w:val="18"/>
        </w:rPr>
        <w:lastRenderedPageBreak/>
        <w:t>Hemos determinado que no existen riesgos más significativos considerados en la auditoría que se deban comunicar en nuestro informe.</w:t>
      </w:r>
    </w:p>
    <w:p w14:paraId="2A16C9C3" w14:textId="4746F476" w:rsidR="00BE0082" w:rsidRPr="00A21AFF" w:rsidRDefault="00BE0082" w:rsidP="003D2112">
      <w:pPr>
        <w:autoSpaceDE w:val="0"/>
        <w:autoSpaceDN w:val="0"/>
        <w:adjustRightInd w:val="0"/>
        <w:spacing w:after="0" w:line="240" w:lineRule="auto"/>
        <w:jc w:val="both"/>
        <w:rPr>
          <w:rFonts w:ascii="Tahoma" w:hAnsi="Tahoma" w:cs="Tahoma"/>
          <w:color w:val="000000"/>
          <w:sz w:val="18"/>
          <w:szCs w:val="18"/>
        </w:rPr>
      </w:pPr>
    </w:p>
    <w:p w14:paraId="793B60C5" w14:textId="5D83E836" w:rsidR="00601DD2" w:rsidRPr="00DF5DB6" w:rsidRDefault="00601DD2" w:rsidP="00601DD2">
      <w:pPr>
        <w:tabs>
          <w:tab w:val="left" w:pos="31327"/>
        </w:tabs>
        <w:autoSpaceDE w:val="0"/>
        <w:autoSpaceDN w:val="0"/>
        <w:adjustRightInd w:val="0"/>
        <w:spacing w:after="240" w:line="240" w:lineRule="auto"/>
        <w:jc w:val="both"/>
        <w:rPr>
          <w:rFonts w:ascii="Tahoma" w:hAnsi="Tahoma" w:cs="Tahoma"/>
          <w:b/>
          <w:bCs/>
          <w:i/>
          <w:iCs/>
          <w:color w:val="000000"/>
          <w:sz w:val="18"/>
          <w:szCs w:val="18"/>
          <w:vertAlign w:val="superscript"/>
        </w:rPr>
      </w:pPr>
      <w:r w:rsidRPr="0076762C">
        <w:rPr>
          <w:rFonts w:ascii="Tahoma" w:hAnsi="Tahoma" w:cs="Tahoma"/>
          <w:b/>
          <w:bCs/>
          <w:i/>
          <w:iCs/>
          <w:color w:val="000000"/>
          <w:sz w:val="18"/>
          <w:szCs w:val="18"/>
        </w:rPr>
        <w:t xml:space="preserve">Responsabilidad de </w:t>
      </w:r>
      <w:r w:rsidR="003D2112" w:rsidRPr="0076762C">
        <w:rPr>
          <w:rFonts w:ascii="Tahoma" w:hAnsi="Tahoma" w:cs="Tahoma"/>
          <w:b/>
          <w:bCs/>
          <w:i/>
          <w:iCs/>
          <w:color w:val="000000"/>
          <w:sz w:val="18"/>
          <w:szCs w:val="18"/>
        </w:rPr>
        <w:t xml:space="preserve">la Junta </w:t>
      </w:r>
      <w:r w:rsidR="00F97A2E" w:rsidRPr="0076762C">
        <w:rPr>
          <w:rFonts w:ascii="Tahoma" w:hAnsi="Tahoma" w:cs="Tahoma"/>
          <w:b/>
          <w:bCs/>
          <w:i/>
          <w:iCs/>
          <w:color w:val="000000"/>
          <w:sz w:val="18"/>
          <w:szCs w:val="18"/>
        </w:rPr>
        <w:t>Directiva</w:t>
      </w:r>
      <w:r w:rsidRPr="0076762C">
        <w:rPr>
          <w:rFonts w:ascii="Tahoma" w:hAnsi="Tahoma" w:cs="Tahoma"/>
          <w:b/>
          <w:bCs/>
          <w:i/>
          <w:iCs/>
          <w:color w:val="000000"/>
          <w:sz w:val="18"/>
          <w:szCs w:val="18"/>
        </w:rPr>
        <w:t xml:space="preserve"> </w:t>
      </w:r>
      <w:r w:rsidRPr="00DF5DB6">
        <w:rPr>
          <w:rFonts w:ascii="Tahoma" w:hAnsi="Tahoma" w:cs="Tahoma"/>
          <w:b/>
          <w:bCs/>
          <w:i/>
          <w:iCs/>
          <w:color w:val="000000"/>
          <w:sz w:val="18"/>
          <w:szCs w:val="18"/>
        </w:rPr>
        <w:t>en relación con las cuentas anuales abreviadas</w:t>
      </w:r>
    </w:p>
    <w:p w14:paraId="75FC6039" w14:textId="184351FE" w:rsidR="00601DD2" w:rsidRPr="00DF5DB6" w:rsidRDefault="003D2112" w:rsidP="00601DD2">
      <w:pPr>
        <w:tabs>
          <w:tab w:val="left" w:pos="31327"/>
        </w:tabs>
        <w:autoSpaceDE w:val="0"/>
        <w:autoSpaceDN w:val="0"/>
        <w:adjustRightInd w:val="0"/>
        <w:spacing w:after="240" w:line="240" w:lineRule="auto"/>
        <w:jc w:val="both"/>
        <w:rPr>
          <w:rFonts w:ascii="Tahoma" w:hAnsi="Tahoma" w:cs="Tahoma"/>
          <w:color w:val="000000"/>
          <w:sz w:val="18"/>
          <w:szCs w:val="18"/>
        </w:rPr>
      </w:pPr>
      <w:r w:rsidRPr="00DF5DB6">
        <w:rPr>
          <w:rFonts w:ascii="Tahoma" w:hAnsi="Tahoma" w:cs="Tahoma"/>
          <w:color w:val="000000"/>
          <w:sz w:val="18"/>
          <w:szCs w:val="18"/>
        </w:rPr>
        <w:t xml:space="preserve">La Junta </w:t>
      </w:r>
      <w:r w:rsidR="00F97A2E" w:rsidRPr="00DF5DB6">
        <w:rPr>
          <w:rFonts w:ascii="Tahoma" w:hAnsi="Tahoma" w:cs="Tahoma"/>
          <w:color w:val="000000"/>
          <w:sz w:val="18"/>
          <w:szCs w:val="18"/>
        </w:rPr>
        <w:t>Directiva</w:t>
      </w:r>
      <w:r w:rsidRPr="00DF5DB6">
        <w:rPr>
          <w:rFonts w:ascii="Tahoma" w:hAnsi="Tahoma" w:cs="Tahoma"/>
          <w:color w:val="000000"/>
          <w:sz w:val="18"/>
          <w:szCs w:val="18"/>
        </w:rPr>
        <w:t xml:space="preserve"> es la</w:t>
      </w:r>
      <w:r w:rsidR="00601DD2" w:rsidRPr="00DF5DB6">
        <w:rPr>
          <w:rFonts w:ascii="Tahoma" w:hAnsi="Tahoma" w:cs="Tahoma"/>
          <w:color w:val="000000"/>
          <w:sz w:val="18"/>
          <w:szCs w:val="18"/>
        </w:rPr>
        <w:t xml:space="preserve"> responsable de formular las cuentas anuales abreviadas adjuntas, de forma que expresen la imagen fiel del patrimonio, de la situación financiera y de los resultados de la </w:t>
      </w:r>
      <w:r w:rsidR="00F97A2E" w:rsidRPr="00DF5DB6">
        <w:rPr>
          <w:rFonts w:ascii="Tahoma" w:hAnsi="Tahoma" w:cs="Tahoma"/>
          <w:color w:val="000000"/>
          <w:sz w:val="18"/>
          <w:szCs w:val="18"/>
        </w:rPr>
        <w:t>Entidad</w:t>
      </w:r>
      <w:r w:rsidR="00601DD2" w:rsidRPr="00DF5DB6">
        <w:rPr>
          <w:rFonts w:ascii="Tahoma" w:hAnsi="Tahoma" w:cs="Tahoma"/>
          <w:color w:val="000000"/>
          <w:sz w:val="18"/>
          <w:szCs w:val="18"/>
        </w:rPr>
        <w:t>, de conformidad con el marco normativo de información financiera aplicable a la entidad en España, y del control interno que consideren necesario para permitir la preparación de cuentas anuales abreviadas libres de incorrección material, debida a fraude o error.</w:t>
      </w:r>
    </w:p>
    <w:p w14:paraId="6E0451E1" w14:textId="0559A6D9" w:rsidR="00601DD2" w:rsidRPr="00DF5DB6" w:rsidRDefault="00601DD2" w:rsidP="00601DD2">
      <w:pPr>
        <w:autoSpaceDE w:val="0"/>
        <w:autoSpaceDN w:val="0"/>
        <w:adjustRightInd w:val="0"/>
        <w:spacing w:after="0" w:line="240" w:lineRule="auto"/>
        <w:jc w:val="both"/>
        <w:rPr>
          <w:rFonts w:ascii="Tahoma" w:hAnsi="Tahoma" w:cs="Tahoma"/>
          <w:color w:val="000000"/>
          <w:sz w:val="18"/>
          <w:szCs w:val="18"/>
        </w:rPr>
      </w:pPr>
      <w:r w:rsidRPr="00DF5DB6">
        <w:rPr>
          <w:rFonts w:ascii="Tahoma" w:hAnsi="Tahoma" w:cs="Tahoma"/>
          <w:color w:val="000000"/>
          <w:sz w:val="18"/>
          <w:szCs w:val="18"/>
        </w:rPr>
        <w:t xml:space="preserve">En la preparación de las cuentas anuales abreviadas, </w:t>
      </w:r>
      <w:r w:rsidR="003D2112" w:rsidRPr="00DF5DB6">
        <w:rPr>
          <w:rFonts w:ascii="Tahoma" w:hAnsi="Tahoma" w:cs="Tahoma"/>
          <w:color w:val="000000"/>
          <w:sz w:val="18"/>
          <w:szCs w:val="18"/>
        </w:rPr>
        <w:t xml:space="preserve">la Junta </w:t>
      </w:r>
      <w:r w:rsidR="00F97A2E" w:rsidRPr="00DF5DB6">
        <w:rPr>
          <w:rFonts w:ascii="Tahoma" w:hAnsi="Tahoma" w:cs="Tahoma"/>
          <w:color w:val="000000"/>
          <w:sz w:val="18"/>
          <w:szCs w:val="18"/>
        </w:rPr>
        <w:t>Directiva</w:t>
      </w:r>
      <w:r w:rsidR="003D2112" w:rsidRPr="00DF5DB6">
        <w:rPr>
          <w:rFonts w:ascii="Tahoma" w:hAnsi="Tahoma" w:cs="Tahoma"/>
          <w:color w:val="000000"/>
          <w:sz w:val="18"/>
          <w:szCs w:val="18"/>
        </w:rPr>
        <w:t xml:space="preserve"> es</w:t>
      </w:r>
      <w:r w:rsidRPr="00DF5DB6">
        <w:rPr>
          <w:rFonts w:ascii="Tahoma" w:hAnsi="Tahoma" w:cs="Tahoma"/>
          <w:color w:val="000000"/>
          <w:sz w:val="18"/>
          <w:szCs w:val="18"/>
        </w:rPr>
        <w:t xml:space="preserve"> responsable de la valoración de la capacidad de la </w:t>
      </w:r>
      <w:r w:rsidR="00F97A2E" w:rsidRPr="00DF5DB6">
        <w:rPr>
          <w:rFonts w:ascii="Tahoma" w:hAnsi="Tahoma" w:cs="Tahoma"/>
          <w:color w:val="000000"/>
          <w:sz w:val="18"/>
          <w:szCs w:val="18"/>
        </w:rPr>
        <w:t>Entidad</w:t>
      </w:r>
      <w:r w:rsidRPr="00DF5DB6">
        <w:rPr>
          <w:rFonts w:ascii="Tahoma" w:hAnsi="Tahoma" w:cs="Tahoma"/>
          <w:color w:val="000000"/>
          <w:sz w:val="18"/>
          <w:szCs w:val="18"/>
        </w:rPr>
        <w:t xml:space="preserve"> para continuar como empresa en funcionamiento, revelando, según corresponda, las cuestiones relacionadas con la empresa en funcionamiento y utilizando el principio contable de empresa en funcionamiento excepto si </w:t>
      </w:r>
      <w:r w:rsidR="003D2112" w:rsidRPr="00DF5DB6">
        <w:rPr>
          <w:rFonts w:ascii="Tahoma" w:hAnsi="Tahoma" w:cs="Tahoma"/>
          <w:color w:val="000000"/>
          <w:sz w:val="18"/>
          <w:szCs w:val="18"/>
        </w:rPr>
        <w:t xml:space="preserve">la Junta </w:t>
      </w:r>
      <w:r w:rsidR="00F97A2E" w:rsidRPr="00DF5DB6">
        <w:rPr>
          <w:rFonts w:ascii="Tahoma" w:hAnsi="Tahoma" w:cs="Tahoma"/>
          <w:color w:val="000000"/>
          <w:sz w:val="18"/>
          <w:szCs w:val="18"/>
        </w:rPr>
        <w:t>Directiva</w:t>
      </w:r>
      <w:r w:rsidRPr="00DF5DB6">
        <w:rPr>
          <w:rFonts w:ascii="Tahoma" w:hAnsi="Tahoma" w:cs="Tahoma"/>
          <w:color w:val="000000"/>
          <w:sz w:val="18"/>
          <w:szCs w:val="18"/>
        </w:rPr>
        <w:t xml:space="preserve"> tienen intención de liquidar la </w:t>
      </w:r>
      <w:r w:rsidR="00F97A2E" w:rsidRPr="00DF5DB6">
        <w:rPr>
          <w:rFonts w:ascii="Tahoma" w:hAnsi="Tahoma" w:cs="Tahoma"/>
          <w:color w:val="000000"/>
          <w:sz w:val="18"/>
          <w:szCs w:val="18"/>
        </w:rPr>
        <w:t>Entidad</w:t>
      </w:r>
      <w:r w:rsidR="00D33C55" w:rsidRPr="00DF5DB6">
        <w:rPr>
          <w:rFonts w:ascii="Tahoma" w:hAnsi="Tahoma" w:cs="Tahoma"/>
          <w:color w:val="000000"/>
          <w:sz w:val="18"/>
          <w:szCs w:val="18"/>
        </w:rPr>
        <w:t xml:space="preserve"> o</w:t>
      </w:r>
      <w:r w:rsidRPr="00DF5DB6">
        <w:rPr>
          <w:rFonts w:ascii="Tahoma" w:hAnsi="Tahoma" w:cs="Tahoma"/>
          <w:color w:val="000000"/>
          <w:sz w:val="18"/>
          <w:szCs w:val="18"/>
        </w:rPr>
        <w:t xml:space="preserve"> de cesar sus operaciones, o bien no exista otra alternativa realista. </w:t>
      </w:r>
    </w:p>
    <w:p w14:paraId="36C62996" w14:textId="77777777" w:rsidR="00601DD2" w:rsidRPr="00DF5DB6" w:rsidRDefault="00601DD2" w:rsidP="00601DD2">
      <w:pPr>
        <w:tabs>
          <w:tab w:val="left" w:pos="31327"/>
        </w:tabs>
        <w:autoSpaceDE w:val="0"/>
        <w:autoSpaceDN w:val="0"/>
        <w:adjustRightInd w:val="0"/>
        <w:spacing w:after="240" w:line="240" w:lineRule="auto"/>
        <w:jc w:val="both"/>
        <w:rPr>
          <w:rFonts w:ascii="Tahoma" w:hAnsi="Tahoma" w:cs="Tahoma"/>
          <w:b/>
          <w:bCs/>
          <w:color w:val="000000"/>
          <w:sz w:val="18"/>
          <w:szCs w:val="18"/>
        </w:rPr>
      </w:pPr>
    </w:p>
    <w:p w14:paraId="6B363B47" w14:textId="77777777" w:rsidR="00601DD2" w:rsidRPr="00DF5DB6" w:rsidRDefault="00601DD2" w:rsidP="00601DD2">
      <w:pPr>
        <w:autoSpaceDE w:val="0"/>
        <w:autoSpaceDN w:val="0"/>
        <w:adjustRightInd w:val="0"/>
        <w:spacing w:after="240" w:line="240" w:lineRule="auto"/>
        <w:jc w:val="both"/>
        <w:rPr>
          <w:rFonts w:ascii="Tahoma" w:hAnsi="Tahoma" w:cs="Tahoma"/>
          <w:b/>
          <w:bCs/>
          <w:color w:val="000000"/>
          <w:sz w:val="18"/>
          <w:szCs w:val="18"/>
        </w:rPr>
      </w:pPr>
      <w:r w:rsidRPr="00DF5DB6">
        <w:rPr>
          <w:rFonts w:ascii="Tahoma" w:hAnsi="Tahoma" w:cs="Tahoma"/>
          <w:b/>
          <w:bCs/>
          <w:color w:val="000000"/>
          <w:sz w:val="18"/>
          <w:szCs w:val="18"/>
        </w:rPr>
        <w:t>Responsabilidades del auditor en relación con la auditoría de las cuentas anuales abreviadas</w:t>
      </w:r>
    </w:p>
    <w:p w14:paraId="1A8D0031" w14:textId="03DF16CD" w:rsidR="00F91F6A" w:rsidRPr="00DF5DB6" w:rsidRDefault="00601DD2" w:rsidP="00601DD2">
      <w:pPr>
        <w:autoSpaceDE w:val="0"/>
        <w:autoSpaceDN w:val="0"/>
        <w:adjustRightInd w:val="0"/>
        <w:spacing w:after="240" w:line="240" w:lineRule="auto"/>
        <w:jc w:val="both"/>
        <w:rPr>
          <w:rFonts w:ascii="Tahoma" w:hAnsi="Tahoma" w:cs="Tahoma"/>
          <w:color w:val="000000"/>
          <w:sz w:val="18"/>
          <w:szCs w:val="18"/>
        </w:rPr>
      </w:pPr>
      <w:r w:rsidRPr="00DF5DB6">
        <w:rPr>
          <w:rFonts w:ascii="Tahoma" w:hAnsi="Tahoma" w:cs="Tahoma"/>
          <w:color w:val="000000"/>
          <w:sz w:val="18"/>
          <w:szCs w:val="18"/>
        </w:rPr>
        <w:t xml:space="preserve">Nuestros objetivos son obtener una seguridad razonable de que las cuentas anuales abreviadas en su conjunto están libres de incorrección material, debida a fraude o error, y emitir un informe de auditoría que contiene nuestra opinión. </w:t>
      </w:r>
    </w:p>
    <w:p w14:paraId="2E4D12C5" w14:textId="77777777" w:rsidR="00601DD2" w:rsidRPr="00DF5DB6" w:rsidRDefault="00601DD2" w:rsidP="00601DD2">
      <w:pPr>
        <w:autoSpaceDE w:val="0"/>
        <w:autoSpaceDN w:val="0"/>
        <w:adjustRightInd w:val="0"/>
        <w:spacing w:after="240" w:line="240" w:lineRule="auto"/>
        <w:jc w:val="both"/>
        <w:rPr>
          <w:rFonts w:ascii="Tahoma" w:hAnsi="Tahoma" w:cs="Tahoma"/>
          <w:color w:val="000000"/>
          <w:sz w:val="18"/>
          <w:szCs w:val="18"/>
        </w:rPr>
      </w:pPr>
      <w:r w:rsidRPr="00DF5DB6">
        <w:rPr>
          <w:rFonts w:ascii="Tahoma" w:hAnsi="Tahoma" w:cs="Tahoma"/>
          <w:color w:val="000000"/>
          <w:sz w:val="18"/>
          <w:szCs w:val="18"/>
        </w:rPr>
        <w:t>Seguridad razonable es un alto grado de seguridad, pero no garantiza que una auditoría realizada de conformidad con la normativa reguladora de la actividad de auditoría de cuentas vigente en España siempre detecte una incorrección material cuando existe. Las incorrecciones pueden deberse a fraude o error y se consideran materiales si, individualmente o de forma agregada, puede preverse razonablemente que influyan en las decisiones económicas que los usuarios toman basándose en las cuentas anuales abreviadas.</w:t>
      </w:r>
    </w:p>
    <w:p w14:paraId="5DD5E788" w14:textId="0D8439EB" w:rsidR="00601DD2" w:rsidRPr="00DF5DB6" w:rsidRDefault="00601DD2" w:rsidP="00601DD2">
      <w:pPr>
        <w:autoSpaceDE w:val="0"/>
        <w:autoSpaceDN w:val="0"/>
        <w:adjustRightInd w:val="0"/>
        <w:spacing w:after="240" w:line="240" w:lineRule="auto"/>
        <w:jc w:val="both"/>
        <w:rPr>
          <w:rFonts w:ascii="Tahoma" w:hAnsi="Tahoma" w:cs="Tahoma"/>
          <w:color w:val="000000"/>
          <w:sz w:val="18"/>
          <w:szCs w:val="18"/>
        </w:rPr>
      </w:pPr>
      <w:r w:rsidRPr="00DF5DB6">
        <w:rPr>
          <w:rFonts w:ascii="Tahoma" w:hAnsi="Tahoma" w:cs="Tahoma"/>
          <w:color w:val="000000"/>
          <w:sz w:val="18"/>
          <w:szCs w:val="18"/>
        </w:rPr>
        <w:t>Como parte de una auditoría de conformidad con la normativa reguladora de la actividad de auditoría de cuentas vigente en España, aplicamos nuestro juicio profesional y mantenemos una actitud de escepticismo profesional durante toda la auditoría. También:</w:t>
      </w:r>
    </w:p>
    <w:p w14:paraId="72202FAF" w14:textId="77777777" w:rsidR="00601DD2" w:rsidRPr="002F7875" w:rsidRDefault="00601DD2" w:rsidP="00601DD2">
      <w:pPr>
        <w:pStyle w:val="Prrafodelista"/>
        <w:numPr>
          <w:ilvl w:val="0"/>
          <w:numId w:val="3"/>
        </w:numPr>
        <w:autoSpaceDE w:val="0"/>
        <w:autoSpaceDN w:val="0"/>
        <w:adjustRightInd w:val="0"/>
        <w:spacing w:after="240" w:line="240" w:lineRule="auto"/>
        <w:ind w:left="284" w:hanging="284"/>
        <w:jc w:val="both"/>
        <w:rPr>
          <w:rFonts w:ascii="Tahoma" w:hAnsi="Tahoma" w:cs="Tahoma"/>
          <w:color w:val="000000"/>
          <w:sz w:val="18"/>
          <w:szCs w:val="18"/>
          <w:lang w:val="es-ES"/>
        </w:rPr>
      </w:pPr>
      <w:r w:rsidRPr="00DF5DB6">
        <w:rPr>
          <w:rFonts w:ascii="Tahoma" w:hAnsi="Tahoma" w:cs="Tahoma"/>
          <w:color w:val="000000"/>
          <w:sz w:val="18"/>
          <w:szCs w:val="18"/>
          <w:lang w:val="es-ES"/>
        </w:rPr>
        <w:t>Identificamos y valoramos los riesgos de incorrección material en las cuentas anuales abreviadas, debida</w:t>
      </w:r>
      <w:r w:rsidRPr="002F7875">
        <w:rPr>
          <w:rFonts w:ascii="Tahoma" w:hAnsi="Tahoma" w:cs="Tahoma"/>
          <w:color w:val="000000"/>
          <w:sz w:val="18"/>
          <w:szCs w:val="18"/>
          <w:lang w:val="es-ES"/>
        </w:rPr>
        <w:t xml:space="preserve"> a fraude o error, diseñamos y aplicamos procedimientos de auditoría para responder a dichos riesgos y obtenemos evidencia de auditoría suficiente y adecuada para proporcionar una base para nuestra opinión. El riesgo de no detectar una incorrección material debida a fraude es más elevado que en el caso de una incorrección material debida a error, ya que el fraude puede implicar colusión, falsificación, omisiones deliberadas, manifestaciones intencionadamente erróneas, o la elusión del control interno.</w:t>
      </w:r>
    </w:p>
    <w:p w14:paraId="57D24043" w14:textId="77777777" w:rsidR="00601DD2" w:rsidRPr="002F7875" w:rsidRDefault="00601DD2" w:rsidP="00601DD2">
      <w:pPr>
        <w:pStyle w:val="Prrafodelista"/>
        <w:autoSpaceDE w:val="0"/>
        <w:autoSpaceDN w:val="0"/>
        <w:adjustRightInd w:val="0"/>
        <w:spacing w:after="240" w:line="240" w:lineRule="auto"/>
        <w:ind w:left="284"/>
        <w:jc w:val="both"/>
        <w:rPr>
          <w:rFonts w:ascii="Tahoma" w:hAnsi="Tahoma" w:cs="Tahoma"/>
          <w:color w:val="000000"/>
          <w:sz w:val="18"/>
          <w:szCs w:val="18"/>
          <w:lang w:val="es-ES"/>
        </w:rPr>
      </w:pPr>
    </w:p>
    <w:p w14:paraId="42D690F3" w14:textId="249365D8" w:rsidR="000565C6" w:rsidRPr="002F7875" w:rsidRDefault="00601DD2" w:rsidP="000565C6">
      <w:pPr>
        <w:pStyle w:val="Prrafodelista"/>
        <w:numPr>
          <w:ilvl w:val="0"/>
          <w:numId w:val="3"/>
        </w:numPr>
        <w:autoSpaceDE w:val="0"/>
        <w:autoSpaceDN w:val="0"/>
        <w:adjustRightInd w:val="0"/>
        <w:spacing w:after="240" w:line="240" w:lineRule="auto"/>
        <w:ind w:left="284" w:hanging="284"/>
        <w:jc w:val="both"/>
        <w:rPr>
          <w:rFonts w:ascii="Tahoma" w:hAnsi="Tahoma" w:cs="Tahoma"/>
          <w:color w:val="000000"/>
          <w:sz w:val="18"/>
          <w:szCs w:val="18"/>
          <w:lang w:val="es-ES"/>
        </w:rPr>
      </w:pPr>
      <w:r w:rsidRPr="002F7875">
        <w:rPr>
          <w:rFonts w:ascii="Tahoma" w:hAnsi="Tahoma" w:cs="Tahoma"/>
          <w:color w:val="000000"/>
          <w:sz w:val="18"/>
          <w:szCs w:val="18"/>
          <w:lang w:val="es-ES"/>
        </w:rPr>
        <w:t>Obtenemos conocimiento del control interno relevante para la auditoría con el fin de diseñar procedimientos de auditoría que sean adecuados en función de las circunstancias, y no con la finalidad de expresar una opinión sobre la eficacia del control interno de la entidad.</w:t>
      </w:r>
    </w:p>
    <w:p w14:paraId="145256AF" w14:textId="77777777" w:rsidR="00D33C55" w:rsidRPr="002F7875" w:rsidRDefault="00D33C55" w:rsidP="00D33C55">
      <w:pPr>
        <w:pStyle w:val="Prrafodelista"/>
        <w:rPr>
          <w:rFonts w:ascii="Tahoma" w:hAnsi="Tahoma" w:cs="Tahoma"/>
          <w:color w:val="000000"/>
          <w:sz w:val="18"/>
          <w:szCs w:val="18"/>
          <w:lang w:val="es-ES"/>
        </w:rPr>
      </w:pPr>
    </w:p>
    <w:p w14:paraId="415C8F8A" w14:textId="1AAE4A48" w:rsidR="00601DD2" w:rsidRPr="002F7875" w:rsidRDefault="00601DD2" w:rsidP="00601DD2">
      <w:pPr>
        <w:pStyle w:val="Prrafodelista"/>
        <w:numPr>
          <w:ilvl w:val="0"/>
          <w:numId w:val="3"/>
        </w:numPr>
        <w:autoSpaceDE w:val="0"/>
        <w:autoSpaceDN w:val="0"/>
        <w:adjustRightInd w:val="0"/>
        <w:spacing w:after="240" w:line="240" w:lineRule="auto"/>
        <w:ind w:left="284" w:hanging="284"/>
        <w:jc w:val="both"/>
        <w:rPr>
          <w:rFonts w:ascii="Tahoma" w:hAnsi="Tahoma" w:cs="Tahoma"/>
          <w:color w:val="000000"/>
          <w:sz w:val="18"/>
          <w:szCs w:val="18"/>
          <w:lang w:val="es-ES"/>
        </w:rPr>
      </w:pPr>
      <w:r w:rsidRPr="002F7875">
        <w:rPr>
          <w:rFonts w:ascii="Tahoma" w:hAnsi="Tahoma" w:cs="Tahoma"/>
          <w:color w:val="000000"/>
          <w:sz w:val="18"/>
          <w:szCs w:val="18"/>
          <w:lang w:val="es-ES"/>
        </w:rPr>
        <w:t xml:space="preserve">Evaluamos si las políticas contables aplicadas son adecuadas y la razonabilidad de las estimaciones contables y la correspondiente información revelada por </w:t>
      </w:r>
      <w:r w:rsidR="00E64B04" w:rsidRPr="002F7875">
        <w:rPr>
          <w:rFonts w:ascii="Tahoma" w:hAnsi="Tahoma" w:cs="Tahoma"/>
          <w:color w:val="000000"/>
          <w:sz w:val="18"/>
          <w:szCs w:val="18"/>
          <w:lang w:val="es-ES"/>
        </w:rPr>
        <w:t xml:space="preserve">la Junta </w:t>
      </w:r>
      <w:r w:rsidR="002540EF" w:rsidRPr="002F7875">
        <w:rPr>
          <w:rFonts w:ascii="Tahoma" w:hAnsi="Tahoma" w:cs="Tahoma"/>
          <w:color w:val="000000"/>
          <w:sz w:val="18"/>
          <w:szCs w:val="18"/>
          <w:lang w:val="es-ES"/>
        </w:rPr>
        <w:t>Directiva</w:t>
      </w:r>
      <w:r w:rsidRPr="002F7875">
        <w:rPr>
          <w:rFonts w:ascii="Tahoma" w:hAnsi="Tahoma" w:cs="Tahoma"/>
          <w:color w:val="000000"/>
          <w:sz w:val="18"/>
          <w:szCs w:val="18"/>
          <w:lang w:val="es-ES"/>
        </w:rPr>
        <w:t>.</w:t>
      </w:r>
    </w:p>
    <w:p w14:paraId="16FB87DD" w14:textId="77777777" w:rsidR="00601DD2" w:rsidRPr="002F7875" w:rsidRDefault="00601DD2" w:rsidP="00601DD2">
      <w:pPr>
        <w:pStyle w:val="Prrafodelista"/>
        <w:autoSpaceDE w:val="0"/>
        <w:autoSpaceDN w:val="0"/>
        <w:adjustRightInd w:val="0"/>
        <w:spacing w:after="240" w:line="240" w:lineRule="auto"/>
        <w:ind w:left="284"/>
        <w:jc w:val="both"/>
        <w:rPr>
          <w:rFonts w:ascii="Tahoma" w:hAnsi="Tahoma" w:cs="Tahoma"/>
          <w:color w:val="000000"/>
          <w:sz w:val="18"/>
          <w:szCs w:val="18"/>
          <w:lang w:val="es-ES"/>
        </w:rPr>
      </w:pPr>
    </w:p>
    <w:p w14:paraId="4A97DDE2" w14:textId="53A4CE01" w:rsidR="00601DD2" w:rsidRPr="002F7875" w:rsidRDefault="00601DD2" w:rsidP="00601DD2">
      <w:pPr>
        <w:pStyle w:val="Prrafodelista"/>
        <w:numPr>
          <w:ilvl w:val="0"/>
          <w:numId w:val="3"/>
        </w:numPr>
        <w:autoSpaceDE w:val="0"/>
        <w:autoSpaceDN w:val="0"/>
        <w:adjustRightInd w:val="0"/>
        <w:spacing w:after="240" w:line="240" w:lineRule="auto"/>
        <w:ind w:left="284" w:hanging="284"/>
        <w:jc w:val="both"/>
        <w:rPr>
          <w:rFonts w:ascii="Tahoma" w:hAnsi="Tahoma" w:cs="Tahoma"/>
          <w:color w:val="000000"/>
          <w:sz w:val="18"/>
          <w:szCs w:val="18"/>
          <w:lang w:val="es-ES"/>
        </w:rPr>
      </w:pPr>
      <w:r w:rsidRPr="002F7875">
        <w:rPr>
          <w:rFonts w:ascii="Tahoma" w:hAnsi="Tahoma" w:cs="Tahoma"/>
          <w:color w:val="000000"/>
          <w:sz w:val="18"/>
          <w:szCs w:val="18"/>
          <w:lang w:val="es-ES"/>
        </w:rPr>
        <w:t xml:space="preserve">Concluimos sobre si es adecuada la utilización, por </w:t>
      </w:r>
      <w:r w:rsidR="00E64B04" w:rsidRPr="002F7875">
        <w:rPr>
          <w:rFonts w:ascii="Tahoma" w:hAnsi="Tahoma" w:cs="Tahoma"/>
          <w:color w:val="000000"/>
          <w:sz w:val="18"/>
          <w:szCs w:val="18"/>
          <w:lang w:val="es-ES"/>
        </w:rPr>
        <w:t xml:space="preserve">la Junta </w:t>
      </w:r>
      <w:r w:rsidR="002540EF" w:rsidRPr="002F7875">
        <w:rPr>
          <w:rFonts w:ascii="Tahoma" w:hAnsi="Tahoma" w:cs="Tahoma"/>
          <w:color w:val="000000"/>
          <w:sz w:val="18"/>
          <w:szCs w:val="18"/>
          <w:lang w:val="es-ES"/>
        </w:rPr>
        <w:t>Directiva</w:t>
      </w:r>
      <w:r w:rsidRPr="002F7875">
        <w:rPr>
          <w:rFonts w:ascii="Tahoma" w:hAnsi="Tahoma" w:cs="Tahoma"/>
          <w:color w:val="000000"/>
          <w:sz w:val="18"/>
          <w:szCs w:val="18"/>
          <w:lang w:val="es-ES"/>
        </w:rPr>
        <w:t xml:space="preserve">, del principio contable de empresa en funcionamiento y, basándonos en la </w:t>
      </w:r>
      <w:r w:rsidRPr="00DF5DB6">
        <w:rPr>
          <w:rFonts w:ascii="Tahoma" w:hAnsi="Tahoma" w:cs="Tahoma"/>
          <w:color w:val="000000"/>
          <w:sz w:val="18"/>
          <w:szCs w:val="18"/>
          <w:lang w:val="es-ES"/>
        </w:rPr>
        <w:t xml:space="preserve">evidencia de auditoría obtenida, concluimos sobre si existe o no una incertidumbre material relacionada con hechos o con condiciones que pueden generar dudas significativas sobre la capacidad de la </w:t>
      </w:r>
      <w:r w:rsidR="009C1A7C" w:rsidRPr="00DF5DB6">
        <w:rPr>
          <w:rFonts w:ascii="Tahoma" w:hAnsi="Tahoma" w:cs="Tahoma"/>
          <w:color w:val="000000"/>
          <w:sz w:val="18"/>
          <w:szCs w:val="18"/>
          <w:lang w:val="es-ES"/>
        </w:rPr>
        <w:t>Entidad</w:t>
      </w:r>
      <w:r w:rsidRPr="00DF5DB6">
        <w:rPr>
          <w:rFonts w:ascii="Tahoma" w:hAnsi="Tahoma" w:cs="Tahoma"/>
          <w:color w:val="000000"/>
          <w:sz w:val="18"/>
          <w:szCs w:val="18"/>
          <w:lang w:val="es-ES"/>
        </w:rPr>
        <w:t xml:space="preserve"> para continuar como empresa en funcionamiento. Si concluimos que existe una incertidumbre material, se requiere que llamemos la atención en nuestro informe de auditoría sobre la correspondiente información revelada en las cuentas anuales abreviadas o, si dichas revelaciones</w:t>
      </w:r>
      <w:r w:rsidRPr="002F7875">
        <w:rPr>
          <w:rFonts w:ascii="Tahoma" w:hAnsi="Tahoma" w:cs="Tahoma"/>
          <w:color w:val="000000"/>
          <w:sz w:val="18"/>
          <w:szCs w:val="18"/>
          <w:lang w:val="es-ES"/>
        </w:rPr>
        <w:t xml:space="preserve"> no son adecuadas, que expresemos una opinión modificada. Nuestras conclusiones se basan en la evidencia de </w:t>
      </w:r>
      <w:r w:rsidRPr="002F7875">
        <w:rPr>
          <w:rFonts w:ascii="Tahoma" w:hAnsi="Tahoma" w:cs="Tahoma"/>
          <w:color w:val="000000"/>
          <w:sz w:val="18"/>
          <w:szCs w:val="18"/>
          <w:lang w:val="es-ES"/>
        </w:rPr>
        <w:lastRenderedPageBreak/>
        <w:t xml:space="preserve">auditoría obtenida hasta la fecha de nuestro informe de auditoría. Sin embargo, los hechos o condiciones futuros pueden ser la causa de que la </w:t>
      </w:r>
      <w:r w:rsidR="009C1A7C" w:rsidRPr="002F7875">
        <w:rPr>
          <w:rFonts w:ascii="Tahoma" w:hAnsi="Tahoma" w:cs="Tahoma"/>
          <w:color w:val="000000"/>
          <w:sz w:val="18"/>
          <w:szCs w:val="18"/>
          <w:lang w:val="es-ES"/>
        </w:rPr>
        <w:t>Entidad</w:t>
      </w:r>
      <w:r w:rsidRPr="002F7875">
        <w:rPr>
          <w:rFonts w:ascii="Tahoma" w:hAnsi="Tahoma" w:cs="Tahoma"/>
          <w:color w:val="000000"/>
          <w:sz w:val="18"/>
          <w:szCs w:val="18"/>
          <w:lang w:val="es-ES"/>
        </w:rPr>
        <w:t xml:space="preserve"> deje de ser una empresa en funcionamiento.</w:t>
      </w:r>
    </w:p>
    <w:p w14:paraId="3F281492" w14:textId="77777777" w:rsidR="00601DD2" w:rsidRPr="00F07801" w:rsidRDefault="00601DD2" w:rsidP="00601DD2">
      <w:pPr>
        <w:pStyle w:val="Prrafodelista"/>
        <w:rPr>
          <w:rFonts w:ascii="Tahoma" w:hAnsi="Tahoma" w:cs="Tahoma"/>
          <w:color w:val="000000"/>
          <w:sz w:val="18"/>
          <w:szCs w:val="18"/>
          <w:highlight w:val="yellow"/>
          <w:lang w:val="es-ES"/>
        </w:rPr>
      </w:pPr>
    </w:p>
    <w:p w14:paraId="3084D9B7" w14:textId="77777777" w:rsidR="00E24946" w:rsidRPr="00DF5DB6" w:rsidRDefault="00601DD2" w:rsidP="00E24946">
      <w:pPr>
        <w:pStyle w:val="Prrafodelista"/>
        <w:numPr>
          <w:ilvl w:val="0"/>
          <w:numId w:val="3"/>
        </w:numPr>
        <w:autoSpaceDE w:val="0"/>
        <w:autoSpaceDN w:val="0"/>
        <w:adjustRightInd w:val="0"/>
        <w:spacing w:after="240" w:line="240" w:lineRule="auto"/>
        <w:ind w:left="284" w:hanging="284"/>
        <w:jc w:val="both"/>
        <w:rPr>
          <w:rFonts w:ascii="Tahoma" w:hAnsi="Tahoma" w:cs="Tahoma"/>
          <w:color w:val="000000"/>
          <w:sz w:val="18"/>
          <w:szCs w:val="18"/>
          <w:lang w:val="es-ES"/>
        </w:rPr>
      </w:pPr>
      <w:r w:rsidRPr="00A852D8">
        <w:rPr>
          <w:rFonts w:ascii="Tahoma" w:hAnsi="Tahoma" w:cs="Tahoma"/>
          <w:color w:val="000000"/>
          <w:sz w:val="18"/>
          <w:szCs w:val="18"/>
          <w:lang w:val="es-ES"/>
        </w:rPr>
        <w:t xml:space="preserve">Evaluamos la presentación global, la </w:t>
      </w:r>
      <w:r w:rsidRPr="00DF5DB6">
        <w:rPr>
          <w:rFonts w:ascii="Tahoma" w:hAnsi="Tahoma" w:cs="Tahoma"/>
          <w:color w:val="000000"/>
          <w:sz w:val="18"/>
          <w:szCs w:val="18"/>
          <w:lang w:val="es-ES"/>
        </w:rPr>
        <w:t>estructura y el contenido de las cuentas anuales abreviadas, incluida la información revelada, y si las cuentas anuales abreviadas representan las transacciones y hechos subyacentes de un modo que logran expresar la imagen fiel.</w:t>
      </w:r>
    </w:p>
    <w:p w14:paraId="73A11EFD" w14:textId="77777777" w:rsidR="00E24946" w:rsidRPr="00DF5DB6" w:rsidRDefault="00E24946" w:rsidP="00E24946">
      <w:pPr>
        <w:pStyle w:val="Prrafodelista"/>
        <w:rPr>
          <w:rFonts w:ascii="Tahoma" w:hAnsi="Tahoma" w:cs="Tahoma"/>
          <w:color w:val="000000"/>
          <w:sz w:val="18"/>
          <w:szCs w:val="18"/>
          <w:lang w:val="es-ES"/>
        </w:rPr>
      </w:pPr>
    </w:p>
    <w:p w14:paraId="39CE9673" w14:textId="03351479" w:rsidR="00601DD2" w:rsidRPr="00A852D8" w:rsidRDefault="00601DD2" w:rsidP="00E24946">
      <w:pPr>
        <w:pStyle w:val="Prrafodelista"/>
        <w:autoSpaceDE w:val="0"/>
        <w:autoSpaceDN w:val="0"/>
        <w:adjustRightInd w:val="0"/>
        <w:spacing w:after="240" w:line="240" w:lineRule="auto"/>
        <w:ind w:left="284"/>
        <w:jc w:val="both"/>
        <w:rPr>
          <w:rFonts w:ascii="Tahoma" w:hAnsi="Tahoma" w:cs="Tahoma"/>
          <w:color w:val="000000"/>
          <w:sz w:val="18"/>
          <w:szCs w:val="18"/>
          <w:lang w:val="es-ES"/>
        </w:rPr>
      </w:pPr>
      <w:r w:rsidRPr="00DF5DB6">
        <w:rPr>
          <w:rFonts w:ascii="Tahoma" w:hAnsi="Tahoma" w:cs="Tahoma"/>
          <w:color w:val="000000"/>
          <w:sz w:val="18"/>
          <w:szCs w:val="18"/>
          <w:lang w:val="es-ES"/>
        </w:rPr>
        <w:t>Nos comunicamos con</w:t>
      </w:r>
      <w:r w:rsidR="009C1A7C" w:rsidRPr="00DF5DB6">
        <w:rPr>
          <w:rFonts w:ascii="Tahoma" w:hAnsi="Tahoma" w:cs="Tahoma"/>
          <w:color w:val="000000"/>
          <w:sz w:val="18"/>
          <w:szCs w:val="18"/>
          <w:lang w:val="es-ES"/>
        </w:rPr>
        <w:t xml:space="preserve"> </w:t>
      </w:r>
      <w:r w:rsidR="009C1A7C" w:rsidRPr="00DF5DB6">
        <w:rPr>
          <w:rFonts w:ascii="Tahoma" w:hAnsi="Tahoma" w:cs="Tahoma"/>
          <w:sz w:val="18"/>
          <w:szCs w:val="18"/>
          <w:lang w:val="es-ES"/>
        </w:rPr>
        <w:t xml:space="preserve">los responsables del </w:t>
      </w:r>
      <w:r w:rsidR="00A852D8" w:rsidRPr="00DF5DB6">
        <w:rPr>
          <w:rFonts w:ascii="Tahoma" w:hAnsi="Tahoma" w:cs="Tahoma"/>
          <w:sz w:val="18"/>
          <w:szCs w:val="18"/>
          <w:lang w:val="es-ES"/>
        </w:rPr>
        <w:t xml:space="preserve">órgano de </w:t>
      </w:r>
      <w:r w:rsidR="009C1A7C" w:rsidRPr="00DF5DB6">
        <w:rPr>
          <w:rFonts w:ascii="Tahoma" w:hAnsi="Tahoma" w:cs="Tahoma"/>
          <w:sz w:val="18"/>
          <w:szCs w:val="18"/>
          <w:lang w:val="es-ES"/>
        </w:rPr>
        <w:t>gobierno de COLEGIO OFICIAL DE MÉDICOS DE LAS PALMAS</w:t>
      </w:r>
      <w:r w:rsidRPr="00DF5DB6">
        <w:rPr>
          <w:rFonts w:ascii="Tahoma" w:hAnsi="Tahoma" w:cs="Tahoma"/>
          <w:color w:val="000000"/>
          <w:sz w:val="18"/>
          <w:szCs w:val="18"/>
          <w:lang w:val="es-ES"/>
        </w:rPr>
        <w:t xml:space="preserve"> en relación con, entre otras cuestiones, el alcance y el</w:t>
      </w:r>
      <w:r w:rsidRPr="00A852D8">
        <w:rPr>
          <w:rFonts w:ascii="Tahoma" w:hAnsi="Tahoma" w:cs="Tahoma"/>
          <w:color w:val="000000"/>
          <w:sz w:val="18"/>
          <w:szCs w:val="18"/>
          <w:lang w:val="es-ES"/>
        </w:rPr>
        <w:t xml:space="preserve"> momento de realización de la auditoría planificados y los hallazgos significativos de la auditoría, así como cualquier deficiencia significativa del control interno que identificamos en el transcurso de la auditoría.</w:t>
      </w:r>
    </w:p>
    <w:p w14:paraId="63A19E2A" w14:textId="6C5BD43E" w:rsidR="001B7ECA" w:rsidRPr="006A2CD6" w:rsidRDefault="001B7ECA" w:rsidP="005B1704">
      <w:pPr>
        <w:autoSpaceDE w:val="0"/>
        <w:autoSpaceDN w:val="0"/>
        <w:adjustRightInd w:val="0"/>
        <w:spacing w:after="0" w:line="240" w:lineRule="auto"/>
        <w:rPr>
          <w:rFonts w:ascii="Tahoma" w:hAnsi="Tahoma" w:cs="Tahoma"/>
          <w:b/>
          <w:sz w:val="18"/>
          <w:szCs w:val="18"/>
        </w:rPr>
      </w:pPr>
      <w:r w:rsidRPr="006A2CD6">
        <w:rPr>
          <w:rFonts w:ascii="Tahoma" w:hAnsi="Tahoma" w:cs="Tahoma"/>
          <w:b/>
          <w:i/>
          <w:iCs/>
          <w:sz w:val="18"/>
          <w:szCs w:val="18"/>
        </w:rPr>
        <w:t>LUJÁN AUDITORES, S.L.</w:t>
      </w:r>
      <w:r w:rsidRPr="006A2CD6">
        <w:rPr>
          <w:rFonts w:ascii="Tahoma" w:hAnsi="Tahoma" w:cs="Tahoma"/>
          <w:b/>
          <w:sz w:val="18"/>
          <w:szCs w:val="18"/>
        </w:rPr>
        <w:t xml:space="preserve">      </w:t>
      </w:r>
    </w:p>
    <w:p w14:paraId="4A3D96EF" w14:textId="0DA7AD3D" w:rsidR="001B7ECA" w:rsidRPr="006A2CD6" w:rsidRDefault="004B1E30" w:rsidP="005B1704">
      <w:pPr>
        <w:autoSpaceDE w:val="0"/>
        <w:autoSpaceDN w:val="0"/>
        <w:adjustRightInd w:val="0"/>
        <w:spacing w:after="0" w:line="240" w:lineRule="auto"/>
        <w:rPr>
          <w:rFonts w:ascii="Tahoma" w:hAnsi="Tahoma" w:cs="Tahoma"/>
          <w:sz w:val="18"/>
          <w:szCs w:val="18"/>
        </w:rPr>
      </w:pPr>
      <w:r w:rsidRPr="006A2CD6">
        <w:rPr>
          <w:rFonts w:ascii="Tahoma" w:hAnsi="Tahoma" w:cs="Tahoma"/>
          <w:b/>
          <w:i/>
          <w:iCs/>
          <w:sz w:val="18"/>
          <w:szCs w:val="18"/>
        </w:rPr>
        <w:t xml:space="preserve">     </w:t>
      </w:r>
      <w:r w:rsidR="0021594E" w:rsidRPr="006A2CD6">
        <w:rPr>
          <w:rFonts w:ascii="Tahoma" w:hAnsi="Tahoma" w:cs="Tahoma"/>
          <w:b/>
          <w:i/>
          <w:iCs/>
          <w:sz w:val="18"/>
          <w:szCs w:val="18"/>
        </w:rPr>
        <w:t>ROAC Nº S0615</w:t>
      </w:r>
      <w:r w:rsidR="0021594E" w:rsidRPr="006A2CD6">
        <w:rPr>
          <w:rFonts w:ascii="Tahoma" w:hAnsi="Tahoma" w:cs="Tahoma"/>
          <w:b/>
          <w:i/>
          <w:iCs/>
          <w:sz w:val="18"/>
          <w:szCs w:val="18"/>
        </w:rPr>
        <w:tab/>
      </w:r>
      <w:r w:rsidR="0021594E" w:rsidRPr="006A2CD6">
        <w:rPr>
          <w:rFonts w:ascii="Tahoma" w:hAnsi="Tahoma" w:cs="Tahoma"/>
          <w:b/>
          <w:i/>
          <w:iCs/>
          <w:sz w:val="18"/>
          <w:szCs w:val="18"/>
        </w:rPr>
        <w:tab/>
      </w:r>
      <w:r w:rsidRPr="006A2CD6">
        <w:rPr>
          <w:rFonts w:ascii="Tahoma" w:hAnsi="Tahoma" w:cs="Tahoma"/>
          <w:b/>
          <w:i/>
          <w:iCs/>
          <w:sz w:val="18"/>
          <w:szCs w:val="18"/>
        </w:rPr>
        <w:t xml:space="preserve">            </w:t>
      </w:r>
      <w:r w:rsidR="00835A6C" w:rsidRPr="006A2CD6">
        <w:rPr>
          <w:rFonts w:ascii="Tahoma" w:hAnsi="Tahoma" w:cs="Tahoma"/>
          <w:b/>
          <w:i/>
          <w:iCs/>
          <w:sz w:val="18"/>
          <w:szCs w:val="18"/>
        </w:rPr>
        <w:t xml:space="preserve">           </w:t>
      </w:r>
      <w:r w:rsidRPr="006A2CD6">
        <w:rPr>
          <w:rFonts w:ascii="Tahoma" w:hAnsi="Tahoma" w:cs="Tahoma"/>
          <w:b/>
          <w:i/>
          <w:iCs/>
          <w:sz w:val="18"/>
          <w:szCs w:val="18"/>
        </w:rPr>
        <w:t xml:space="preserve">               </w:t>
      </w:r>
      <w:r w:rsidR="001B7ECA" w:rsidRPr="006A2CD6">
        <w:rPr>
          <w:rFonts w:ascii="Tahoma" w:hAnsi="Tahoma" w:cs="Tahoma"/>
          <w:sz w:val="18"/>
          <w:szCs w:val="18"/>
        </w:rPr>
        <w:t>Las Palmas de Gran Canaria, a</w:t>
      </w:r>
      <w:r w:rsidR="00FD52A4" w:rsidRPr="006A2CD6">
        <w:rPr>
          <w:rFonts w:ascii="Tahoma" w:hAnsi="Tahoma" w:cs="Tahoma"/>
          <w:sz w:val="18"/>
          <w:szCs w:val="18"/>
        </w:rPr>
        <w:t xml:space="preserve"> </w:t>
      </w:r>
      <w:r w:rsidR="006A2CD6" w:rsidRPr="006A2CD6">
        <w:rPr>
          <w:rFonts w:ascii="Tahoma" w:hAnsi="Tahoma" w:cs="Tahoma"/>
          <w:sz w:val="18"/>
          <w:szCs w:val="18"/>
        </w:rPr>
        <w:t>10</w:t>
      </w:r>
      <w:r w:rsidR="00FD52A4" w:rsidRPr="006A2CD6">
        <w:rPr>
          <w:rFonts w:ascii="Tahoma" w:hAnsi="Tahoma" w:cs="Tahoma"/>
          <w:sz w:val="18"/>
          <w:szCs w:val="18"/>
        </w:rPr>
        <w:t xml:space="preserve"> </w:t>
      </w:r>
      <w:r w:rsidR="00E961CF" w:rsidRPr="006A2CD6">
        <w:rPr>
          <w:rFonts w:ascii="Tahoma" w:hAnsi="Tahoma" w:cs="Tahoma"/>
          <w:sz w:val="18"/>
          <w:szCs w:val="18"/>
        </w:rPr>
        <w:t xml:space="preserve">de </w:t>
      </w:r>
      <w:r w:rsidR="00D756EE" w:rsidRPr="006A2CD6">
        <w:rPr>
          <w:rFonts w:ascii="Tahoma" w:hAnsi="Tahoma" w:cs="Tahoma"/>
          <w:sz w:val="18"/>
          <w:szCs w:val="18"/>
        </w:rPr>
        <w:t>marzo</w:t>
      </w:r>
      <w:r w:rsidR="00FD52A4" w:rsidRPr="006A2CD6">
        <w:rPr>
          <w:rFonts w:ascii="Tahoma" w:hAnsi="Tahoma" w:cs="Tahoma"/>
          <w:sz w:val="18"/>
          <w:szCs w:val="18"/>
        </w:rPr>
        <w:t xml:space="preserve"> </w:t>
      </w:r>
      <w:r w:rsidR="001B7ECA" w:rsidRPr="006A2CD6">
        <w:rPr>
          <w:rFonts w:ascii="Tahoma" w:hAnsi="Tahoma" w:cs="Tahoma"/>
          <w:sz w:val="18"/>
          <w:szCs w:val="18"/>
        </w:rPr>
        <w:t>de 20</w:t>
      </w:r>
      <w:r w:rsidR="002E5C78" w:rsidRPr="006A2CD6">
        <w:rPr>
          <w:rFonts w:ascii="Tahoma" w:hAnsi="Tahoma" w:cs="Tahoma"/>
          <w:sz w:val="18"/>
          <w:szCs w:val="18"/>
        </w:rPr>
        <w:t>2</w:t>
      </w:r>
      <w:r w:rsidR="006A2CD6" w:rsidRPr="006A2CD6">
        <w:rPr>
          <w:rFonts w:ascii="Tahoma" w:hAnsi="Tahoma" w:cs="Tahoma"/>
          <w:sz w:val="18"/>
          <w:szCs w:val="18"/>
        </w:rPr>
        <w:t>3</w:t>
      </w:r>
      <w:r w:rsidR="001B7ECA" w:rsidRPr="006A2CD6">
        <w:rPr>
          <w:rFonts w:ascii="Tahoma" w:hAnsi="Tahoma" w:cs="Tahoma"/>
          <w:sz w:val="18"/>
          <w:szCs w:val="18"/>
        </w:rPr>
        <w:t>.</w:t>
      </w:r>
    </w:p>
    <w:p w14:paraId="37D43B52" w14:textId="708AD994" w:rsidR="001B7ECA" w:rsidRPr="006A2CD6" w:rsidRDefault="004B1E30" w:rsidP="005B1704">
      <w:pPr>
        <w:autoSpaceDE w:val="0"/>
        <w:autoSpaceDN w:val="0"/>
        <w:adjustRightInd w:val="0"/>
        <w:spacing w:after="0" w:line="240" w:lineRule="auto"/>
        <w:rPr>
          <w:rFonts w:ascii="Tahoma" w:hAnsi="Tahoma" w:cs="Tahoma"/>
          <w:color w:val="000000"/>
          <w:sz w:val="18"/>
          <w:szCs w:val="18"/>
        </w:rPr>
      </w:pPr>
      <w:r w:rsidRPr="006A2CD6">
        <w:rPr>
          <w:rFonts w:ascii="Tahoma" w:hAnsi="Tahoma" w:cs="Tahoma"/>
          <w:color w:val="000000"/>
          <w:sz w:val="18"/>
          <w:szCs w:val="18"/>
        </w:rPr>
        <w:t xml:space="preserve"> </w:t>
      </w:r>
    </w:p>
    <w:p w14:paraId="63F4933A" w14:textId="77777777" w:rsidR="001B7ECA" w:rsidRPr="006A2CD6" w:rsidRDefault="001B7ECA" w:rsidP="001B7ECA">
      <w:pPr>
        <w:autoSpaceDE w:val="0"/>
        <w:autoSpaceDN w:val="0"/>
        <w:adjustRightInd w:val="0"/>
        <w:spacing w:after="0" w:line="240" w:lineRule="auto"/>
        <w:jc w:val="both"/>
        <w:rPr>
          <w:rFonts w:ascii="Tahoma" w:hAnsi="Tahoma" w:cs="Tahoma"/>
          <w:color w:val="000000"/>
          <w:sz w:val="18"/>
          <w:szCs w:val="18"/>
        </w:rPr>
      </w:pPr>
    </w:p>
    <w:p w14:paraId="38C0FB20" w14:textId="3995F96C" w:rsidR="001B7ECA" w:rsidRPr="006A2CD6" w:rsidRDefault="001B7ECA" w:rsidP="004B1E30">
      <w:pPr>
        <w:autoSpaceDE w:val="0"/>
        <w:autoSpaceDN w:val="0"/>
        <w:adjustRightInd w:val="0"/>
        <w:spacing w:after="0" w:line="240" w:lineRule="auto"/>
        <w:ind w:left="142"/>
        <w:jc w:val="both"/>
        <w:rPr>
          <w:noProof/>
          <w:sz w:val="18"/>
          <w:szCs w:val="18"/>
        </w:rPr>
      </w:pPr>
    </w:p>
    <w:p w14:paraId="498E77C7" w14:textId="51133903" w:rsidR="00107FB1" w:rsidRPr="006A2CD6" w:rsidRDefault="00107FB1" w:rsidP="004B1E30">
      <w:pPr>
        <w:autoSpaceDE w:val="0"/>
        <w:autoSpaceDN w:val="0"/>
        <w:adjustRightInd w:val="0"/>
        <w:spacing w:after="0" w:line="240" w:lineRule="auto"/>
        <w:ind w:left="142"/>
        <w:jc w:val="both"/>
        <w:rPr>
          <w:noProof/>
          <w:sz w:val="18"/>
          <w:szCs w:val="18"/>
        </w:rPr>
      </w:pPr>
    </w:p>
    <w:p w14:paraId="462731A2" w14:textId="242CA05E" w:rsidR="00FD52A4" w:rsidRPr="006A2CD6" w:rsidRDefault="00FD52A4" w:rsidP="00FD52A4">
      <w:pPr>
        <w:spacing w:after="0"/>
        <w:ind w:left="4248"/>
        <w:jc w:val="both"/>
        <w:rPr>
          <w:rFonts w:ascii="Tahoma" w:eastAsia="Calibri" w:hAnsi="Tahoma" w:cs="Tahoma"/>
          <w:sz w:val="18"/>
          <w:szCs w:val="18"/>
        </w:rPr>
      </w:pPr>
    </w:p>
    <w:p w14:paraId="5F110E90" w14:textId="2C68910A" w:rsidR="00835A6C" w:rsidRPr="006A2CD6" w:rsidRDefault="00835A6C" w:rsidP="00FD52A4">
      <w:pPr>
        <w:spacing w:after="0"/>
        <w:ind w:left="4248"/>
        <w:jc w:val="both"/>
        <w:rPr>
          <w:rFonts w:ascii="Tahoma" w:eastAsia="Calibri" w:hAnsi="Tahoma" w:cs="Tahoma"/>
          <w:sz w:val="18"/>
          <w:szCs w:val="18"/>
        </w:rPr>
      </w:pPr>
    </w:p>
    <w:p w14:paraId="42910799" w14:textId="77777777" w:rsidR="00835A6C" w:rsidRPr="006A2CD6" w:rsidRDefault="00835A6C" w:rsidP="00FD52A4">
      <w:pPr>
        <w:spacing w:after="0"/>
        <w:ind w:left="4248"/>
        <w:jc w:val="both"/>
        <w:rPr>
          <w:rFonts w:ascii="Tahoma" w:eastAsia="Calibri" w:hAnsi="Tahoma" w:cs="Tahoma"/>
          <w:sz w:val="18"/>
          <w:szCs w:val="18"/>
        </w:rPr>
      </w:pPr>
    </w:p>
    <w:p w14:paraId="6F98EB4C" w14:textId="5887B912" w:rsidR="00FD52A4" w:rsidRPr="006A2CD6" w:rsidRDefault="00FD52A4" w:rsidP="00FD52A4">
      <w:pPr>
        <w:spacing w:after="0"/>
        <w:ind w:left="4248"/>
        <w:jc w:val="both"/>
        <w:rPr>
          <w:rFonts w:ascii="Tahoma" w:eastAsia="Calibri" w:hAnsi="Tahoma" w:cs="Tahoma"/>
          <w:sz w:val="18"/>
          <w:szCs w:val="18"/>
        </w:rPr>
      </w:pPr>
    </w:p>
    <w:p w14:paraId="69D3C81F" w14:textId="77777777" w:rsidR="00FD52A4" w:rsidRPr="006A2CD6" w:rsidRDefault="00FD52A4" w:rsidP="00FD52A4">
      <w:pPr>
        <w:spacing w:after="0"/>
        <w:ind w:left="4248"/>
        <w:jc w:val="both"/>
        <w:rPr>
          <w:rFonts w:ascii="Tahoma" w:eastAsia="Calibri" w:hAnsi="Tahoma" w:cs="Tahoma"/>
          <w:sz w:val="18"/>
          <w:szCs w:val="18"/>
        </w:rPr>
      </w:pPr>
    </w:p>
    <w:p w14:paraId="60678728" w14:textId="706D81EC" w:rsidR="00FD52A4" w:rsidRPr="006A2CD6" w:rsidRDefault="005B1704" w:rsidP="00FD52A4">
      <w:pPr>
        <w:spacing w:after="0"/>
        <w:ind w:left="4248"/>
        <w:jc w:val="both"/>
        <w:rPr>
          <w:rFonts w:ascii="Tahoma" w:eastAsia="Calibri" w:hAnsi="Tahoma" w:cs="Tahoma"/>
          <w:sz w:val="18"/>
          <w:szCs w:val="18"/>
          <w:lang w:val="pt-PT"/>
        </w:rPr>
      </w:pPr>
      <w:r w:rsidRPr="006A2CD6">
        <w:rPr>
          <w:rFonts w:ascii="Tahoma" w:eastAsia="Calibri" w:hAnsi="Tahoma" w:cs="Tahoma"/>
          <w:sz w:val="18"/>
          <w:szCs w:val="18"/>
        </w:rPr>
        <w:t xml:space="preserve">  </w:t>
      </w:r>
      <w:r w:rsidR="00FD52A4" w:rsidRPr="006A2CD6">
        <w:rPr>
          <w:rFonts w:ascii="Tahoma" w:eastAsia="Calibri" w:hAnsi="Tahoma" w:cs="Tahoma"/>
          <w:sz w:val="18"/>
          <w:szCs w:val="18"/>
          <w:lang w:val="pt-PT"/>
        </w:rPr>
        <w:t xml:space="preserve">Fdo. Mª Josefina Ortega Matos </w:t>
      </w:r>
    </w:p>
    <w:p w14:paraId="7EB8F3B3" w14:textId="77777777" w:rsidR="00FD52A4" w:rsidRPr="006A2CD6" w:rsidRDefault="00FD52A4" w:rsidP="00FD52A4">
      <w:pPr>
        <w:spacing w:after="0"/>
        <w:ind w:left="4248" w:firstLine="708"/>
        <w:jc w:val="both"/>
        <w:rPr>
          <w:rFonts w:ascii="Tahoma" w:eastAsia="Calibri" w:hAnsi="Tahoma" w:cs="Tahoma"/>
          <w:sz w:val="18"/>
          <w:szCs w:val="18"/>
          <w:lang w:val="pt-PT"/>
        </w:rPr>
      </w:pPr>
      <w:r w:rsidRPr="006A2CD6">
        <w:rPr>
          <w:rFonts w:ascii="Tahoma" w:eastAsia="Calibri" w:hAnsi="Tahoma" w:cs="Tahoma"/>
          <w:sz w:val="18"/>
          <w:szCs w:val="18"/>
          <w:lang w:val="pt-PT"/>
        </w:rPr>
        <w:t xml:space="preserve">Nº ROAC 18775                      </w:t>
      </w:r>
      <w:r w:rsidRPr="006A2CD6">
        <w:rPr>
          <w:rFonts w:ascii="Tahoma" w:eastAsia="Calibri" w:hAnsi="Tahoma" w:cs="Tahoma"/>
          <w:sz w:val="18"/>
          <w:szCs w:val="18"/>
          <w:lang w:val="pt-PT"/>
        </w:rPr>
        <w:tab/>
      </w:r>
      <w:r w:rsidRPr="006A2CD6">
        <w:rPr>
          <w:rFonts w:ascii="Tahoma" w:eastAsia="Calibri" w:hAnsi="Tahoma" w:cs="Tahoma"/>
          <w:sz w:val="18"/>
          <w:szCs w:val="18"/>
          <w:lang w:val="pt-PT"/>
        </w:rPr>
        <w:tab/>
      </w:r>
    </w:p>
    <w:p w14:paraId="186A28FE" w14:textId="4CAA0E61" w:rsidR="00FD52A4" w:rsidRPr="006A2CD6" w:rsidRDefault="005B1704" w:rsidP="00FD52A4">
      <w:pPr>
        <w:spacing w:after="0"/>
        <w:ind w:left="4248" w:firstLine="572"/>
        <w:jc w:val="both"/>
        <w:rPr>
          <w:rFonts w:ascii="Tahoma" w:eastAsia="Calibri" w:hAnsi="Tahoma" w:cs="Tahoma"/>
          <w:sz w:val="18"/>
          <w:szCs w:val="18"/>
          <w:lang w:val="pt-PT"/>
        </w:rPr>
      </w:pPr>
      <w:r w:rsidRPr="006A2CD6">
        <w:rPr>
          <w:rFonts w:ascii="Tahoma" w:eastAsia="Calibri" w:hAnsi="Tahoma" w:cs="Tahoma"/>
          <w:sz w:val="18"/>
          <w:szCs w:val="18"/>
          <w:lang w:val="pt-PT"/>
        </w:rPr>
        <w:t xml:space="preserve"> </w:t>
      </w:r>
      <w:r w:rsidR="00FD52A4" w:rsidRPr="006A2CD6">
        <w:rPr>
          <w:rFonts w:ascii="Tahoma" w:eastAsia="Calibri" w:hAnsi="Tahoma" w:cs="Tahoma"/>
          <w:sz w:val="18"/>
          <w:szCs w:val="18"/>
          <w:lang w:val="pt-PT"/>
        </w:rPr>
        <w:t xml:space="preserve"> SOCIO-AUDITOR</w:t>
      </w:r>
    </w:p>
    <w:p w14:paraId="697F1615" w14:textId="4B7F1658" w:rsidR="00107FB1" w:rsidRPr="006A2CD6" w:rsidRDefault="00107FB1" w:rsidP="004B1E30">
      <w:pPr>
        <w:autoSpaceDE w:val="0"/>
        <w:autoSpaceDN w:val="0"/>
        <w:adjustRightInd w:val="0"/>
        <w:spacing w:after="0" w:line="240" w:lineRule="auto"/>
        <w:ind w:left="142"/>
        <w:jc w:val="both"/>
        <w:rPr>
          <w:noProof/>
          <w:sz w:val="18"/>
          <w:szCs w:val="18"/>
        </w:rPr>
      </w:pPr>
    </w:p>
    <w:p w14:paraId="65890B54" w14:textId="55847BCB" w:rsidR="00107FB1" w:rsidRPr="006A2CD6" w:rsidRDefault="00107FB1" w:rsidP="004B1E30">
      <w:pPr>
        <w:autoSpaceDE w:val="0"/>
        <w:autoSpaceDN w:val="0"/>
        <w:adjustRightInd w:val="0"/>
        <w:spacing w:after="0" w:line="240" w:lineRule="auto"/>
        <w:ind w:left="142"/>
        <w:jc w:val="both"/>
        <w:rPr>
          <w:noProof/>
          <w:sz w:val="18"/>
          <w:szCs w:val="18"/>
        </w:rPr>
      </w:pPr>
    </w:p>
    <w:p w14:paraId="568DF243" w14:textId="77777777" w:rsidR="00107FB1" w:rsidRPr="006A2CD6" w:rsidRDefault="00107FB1" w:rsidP="004B1E30">
      <w:pPr>
        <w:autoSpaceDE w:val="0"/>
        <w:autoSpaceDN w:val="0"/>
        <w:adjustRightInd w:val="0"/>
        <w:spacing w:after="0" w:line="240" w:lineRule="auto"/>
        <w:ind w:left="142"/>
        <w:jc w:val="both"/>
        <w:rPr>
          <w:rFonts w:ascii="Arial" w:hAnsi="Arial" w:cs="Arial"/>
          <w:color w:val="000000"/>
          <w:sz w:val="18"/>
          <w:szCs w:val="18"/>
        </w:rPr>
      </w:pPr>
    </w:p>
    <w:sectPr w:rsidR="00107FB1" w:rsidRPr="006A2CD6" w:rsidSect="00835A6C">
      <w:headerReference w:type="default" r:id="rId8"/>
      <w:footerReference w:type="default" r:id="rId9"/>
      <w:pgSz w:w="11906" w:h="16838"/>
      <w:pgMar w:top="1843" w:right="1418" w:bottom="1418"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D99A" w14:textId="77777777" w:rsidR="00800088" w:rsidRDefault="00800088" w:rsidP="009D7F83">
      <w:pPr>
        <w:spacing w:after="0" w:line="240" w:lineRule="auto"/>
      </w:pPr>
      <w:r>
        <w:separator/>
      </w:r>
    </w:p>
  </w:endnote>
  <w:endnote w:type="continuationSeparator" w:id="0">
    <w:p w14:paraId="0EAD1BD7" w14:textId="77777777" w:rsidR="00800088" w:rsidRDefault="00800088" w:rsidP="009D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442B" w14:textId="7E0DC6C7" w:rsidR="0017152D" w:rsidRDefault="001B61B8" w:rsidP="001B61B8">
    <w:pPr>
      <w:pStyle w:val="Piedepgina"/>
      <w:tabs>
        <w:tab w:val="left" w:pos="1020"/>
        <w:tab w:val="right" w:pos="9214"/>
      </w:tabs>
    </w:pPr>
    <w:r>
      <w:tab/>
    </w:r>
    <w:r>
      <w:tab/>
    </w:r>
    <w:r>
      <w:tab/>
    </w:r>
  </w:p>
  <w:p w14:paraId="0194819A" w14:textId="77777777" w:rsidR="004B1E30" w:rsidRDefault="004B1E30" w:rsidP="004B1E30">
    <w:pPr>
      <w:pStyle w:val="Piedepgina"/>
      <w:tabs>
        <w:tab w:val="left" w:pos="1020"/>
        <w:tab w:val="right" w:pos="9214"/>
      </w:tabs>
      <w:ind w:left="-1134"/>
    </w:pPr>
    <w:r>
      <w:tab/>
    </w:r>
    <w:r>
      <w:tab/>
    </w:r>
  </w:p>
  <w:p w14:paraId="393C9C54" w14:textId="2C26C233" w:rsidR="004B1E30" w:rsidRDefault="004B1E30" w:rsidP="00835A6C">
    <w:pPr>
      <w:spacing w:after="0" w:line="240" w:lineRule="auto"/>
      <w:ind w:left="-567"/>
      <w:jc w:val="both"/>
      <w:rPr>
        <w:sz w:val="16"/>
        <w:szCs w:val="16"/>
      </w:rPr>
    </w:pPr>
    <w:r w:rsidRPr="00ED277F">
      <w:rPr>
        <w:sz w:val="16"/>
        <w:szCs w:val="16"/>
      </w:rPr>
      <w:t xml:space="preserve">C/ Obispo Encina, 11 - 1º, 35004 Las Palmas de Gran Canaria. </w:t>
    </w:r>
    <w:r>
      <w:rPr>
        <w:sz w:val="16"/>
        <w:szCs w:val="16"/>
      </w:rPr>
      <w:t>España</w:t>
    </w:r>
  </w:p>
  <w:p w14:paraId="654622DF" w14:textId="77777777" w:rsidR="004B1E30" w:rsidRPr="001A6D2D" w:rsidRDefault="004B1E30" w:rsidP="00835A6C">
    <w:pPr>
      <w:spacing w:after="0" w:line="240" w:lineRule="auto"/>
      <w:ind w:left="-567"/>
      <w:jc w:val="both"/>
      <w:rPr>
        <w:sz w:val="16"/>
        <w:szCs w:val="16"/>
      </w:rPr>
    </w:pPr>
    <w:r w:rsidRPr="001A6D2D">
      <w:rPr>
        <w:sz w:val="16"/>
        <w:szCs w:val="16"/>
      </w:rPr>
      <w:t xml:space="preserve">Tel: 928 29 36 </w:t>
    </w:r>
    <w:proofErr w:type="gramStart"/>
    <w:r w:rsidRPr="001A6D2D">
      <w:rPr>
        <w:sz w:val="16"/>
        <w:szCs w:val="16"/>
      </w:rPr>
      <w:t>38  E-mail</w:t>
    </w:r>
    <w:proofErr w:type="gramEnd"/>
    <w:r w:rsidRPr="001A6D2D">
      <w:rPr>
        <w:sz w:val="16"/>
        <w:szCs w:val="16"/>
      </w:rPr>
      <w:t xml:space="preserve">: </w:t>
    </w:r>
    <w:hyperlink r:id="rId1" w:history="1">
      <w:r w:rsidRPr="001A6D2D">
        <w:rPr>
          <w:rStyle w:val="Hipervnculo"/>
          <w:color w:val="auto"/>
          <w:sz w:val="16"/>
          <w:szCs w:val="16"/>
        </w:rPr>
        <w:t>auditores@lujanauditores.com</w:t>
      </w:r>
    </w:hyperlink>
    <w:r w:rsidRPr="001A6D2D">
      <w:rPr>
        <w:sz w:val="16"/>
        <w:szCs w:val="16"/>
      </w:rPr>
      <w:t xml:space="preserve">   Web: </w:t>
    </w:r>
    <w:hyperlink r:id="rId2" w:history="1">
      <w:r w:rsidRPr="001A6D2D">
        <w:rPr>
          <w:rStyle w:val="Hipervnculo"/>
          <w:color w:val="auto"/>
          <w:sz w:val="16"/>
          <w:szCs w:val="16"/>
        </w:rPr>
        <w:t>www.lujanauditores.com</w:t>
      </w:r>
    </w:hyperlink>
  </w:p>
  <w:p w14:paraId="4EB4C0F1" w14:textId="77777777" w:rsidR="004B1E30" w:rsidRPr="0067158F" w:rsidRDefault="004B1E30" w:rsidP="00835A6C">
    <w:pPr>
      <w:ind w:left="-567"/>
      <w:jc w:val="both"/>
      <w:rPr>
        <w:sz w:val="16"/>
        <w:szCs w:val="16"/>
      </w:rPr>
    </w:pPr>
    <w:r w:rsidRPr="00ED277F">
      <w:rPr>
        <w:sz w:val="16"/>
        <w:szCs w:val="16"/>
      </w:rPr>
      <w:t xml:space="preserve">C.I.F.: B35071380 – R.M. – Tomo 1263 – Folio 14 – Hoja G.C. 14788 </w:t>
    </w:r>
    <w:proofErr w:type="gramStart"/>
    <w:r w:rsidRPr="00ED277F">
      <w:rPr>
        <w:sz w:val="16"/>
        <w:szCs w:val="16"/>
      </w:rPr>
      <w:t>-  Inscripción</w:t>
    </w:r>
    <w:proofErr w:type="gramEnd"/>
    <w:r w:rsidRPr="00ED277F">
      <w:rPr>
        <w:sz w:val="16"/>
        <w:szCs w:val="16"/>
      </w:rPr>
      <w:t xml:space="preserve"> 1ª</w:t>
    </w:r>
    <w:r>
      <w:rPr>
        <w:sz w:val="16"/>
        <w:szCs w:val="16"/>
      </w:rPr>
      <w:t xml:space="preserve">                </w:t>
    </w:r>
  </w:p>
  <w:p w14:paraId="075AC807" w14:textId="77777777" w:rsidR="004B1E30" w:rsidRPr="0067158F" w:rsidRDefault="004B1E30" w:rsidP="004B1E30">
    <w:pPr>
      <w:spacing w:after="0" w:line="240" w:lineRule="auto"/>
      <w:ind w:left="-142" w:right="-142"/>
      <w:jc w:val="right"/>
      <w:rPr>
        <w:sz w:val="16"/>
        <w:szCs w:val="16"/>
      </w:rPr>
    </w:pPr>
  </w:p>
  <w:p w14:paraId="4DEB41DE" w14:textId="77777777" w:rsidR="00CE6DEC" w:rsidRDefault="00CE6DEC" w:rsidP="004B1E30">
    <w:pPr>
      <w:spacing w:after="0" w:line="240" w:lineRule="auto"/>
      <w:ind w:left="-426" w:right="-142"/>
      <w:rPr>
        <w:sz w:val="16"/>
        <w:szCs w:val="16"/>
      </w:rPr>
    </w:pPr>
  </w:p>
  <w:p w14:paraId="554AC168" w14:textId="77777777" w:rsidR="0077109B" w:rsidRDefault="0077109B" w:rsidP="008243A1">
    <w:pPr>
      <w:spacing w:after="0" w:line="240" w:lineRule="auto"/>
      <w:ind w:right="-142"/>
      <w:rPr>
        <w:sz w:val="16"/>
        <w:szCs w:val="16"/>
      </w:rPr>
    </w:pPr>
  </w:p>
  <w:p w14:paraId="2FEA91DE" w14:textId="77777777" w:rsidR="00A11E0B" w:rsidRPr="0067158F" w:rsidRDefault="00A11E0B" w:rsidP="008243A1">
    <w:pPr>
      <w:spacing w:after="0" w:line="240" w:lineRule="auto"/>
      <w:ind w:right="-14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7E9CA" w14:textId="77777777" w:rsidR="00800088" w:rsidRDefault="00800088" w:rsidP="009D7F83">
      <w:pPr>
        <w:spacing w:after="0" w:line="240" w:lineRule="auto"/>
      </w:pPr>
      <w:r>
        <w:separator/>
      </w:r>
    </w:p>
  </w:footnote>
  <w:footnote w:type="continuationSeparator" w:id="0">
    <w:p w14:paraId="21FC66FF" w14:textId="77777777" w:rsidR="00800088" w:rsidRDefault="00800088" w:rsidP="009D7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294A3" w14:textId="44000682" w:rsidR="009D7F83" w:rsidRDefault="009D7F83">
    <w:pPr>
      <w:pStyle w:val="Encabezado"/>
    </w:pPr>
    <w:r>
      <w:rPr>
        <w:noProof/>
        <w:lang w:eastAsia="es-ES"/>
      </w:rPr>
      <w:t xml:space="preserve">                                                                                                                                  </w:t>
    </w:r>
    <w:r w:rsidR="00D67783" w:rsidRPr="00D67783">
      <w:rPr>
        <w:noProof/>
        <w:sz w:val="16"/>
        <w:szCs w:val="16"/>
        <w:lang w:eastAsia="es-ES"/>
      </w:rPr>
      <w:drawing>
        <wp:inline distT="0" distB="0" distL="0" distR="0" wp14:anchorId="44E13245" wp14:editId="0E524FAB">
          <wp:extent cx="1318436" cy="404038"/>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8226" cy="403974"/>
                  </a:xfrm>
                  <a:prstGeom prst="rect">
                    <a:avLst/>
                  </a:prstGeom>
                  <a:noFill/>
                  <a:ln>
                    <a:noFill/>
                  </a:ln>
                </pic:spPr>
              </pic:pic>
            </a:graphicData>
          </a:graphic>
        </wp:inline>
      </w:drawing>
    </w:r>
    <w:r>
      <w:rPr>
        <w:noProof/>
        <w:lang w:eastAsia="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D3651"/>
    <w:multiLevelType w:val="hybridMultilevel"/>
    <w:tmpl w:val="923465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8405618"/>
    <w:multiLevelType w:val="hybridMultilevel"/>
    <w:tmpl w:val="4EF22B2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 w15:restartNumberingAfterBreak="0">
    <w:nsid w:val="62A76B35"/>
    <w:multiLevelType w:val="hybridMultilevel"/>
    <w:tmpl w:val="4AD8C8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75696681">
    <w:abstractNumId w:val="1"/>
  </w:num>
  <w:num w:numId="2" w16cid:durableId="246891967">
    <w:abstractNumId w:val="2"/>
  </w:num>
  <w:num w:numId="3" w16cid:durableId="1756196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D7F"/>
    <w:rsid w:val="000565C6"/>
    <w:rsid w:val="00067B45"/>
    <w:rsid w:val="000B73EA"/>
    <w:rsid w:val="00107FB1"/>
    <w:rsid w:val="00135C93"/>
    <w:rsid w:val="0017152D"/>
    <w:rsid w:val="001A6D2D"/>
    <w:rsid w:val="001B61B8"/>
    <w:rsid w:val="001B7ECA"/>
    <w:rsid w:val="001D7B7C"/>
    <w:rsid w:val="0021594E"/>
    <w:rsid w:val="002540EF"/>
    <w:rsid w:val="002A0231"/>
    <w:rsid w:val="002E5C78"/>
    <w:rsid w:val="002F44CB"/>
    <w:rsid w:val="002F7875"/>
    <w:rsid w:val="0030255E"/>
    <w:rsid w:val="00391566"/>
    <w:rsid w:val="003D2112"/>
    <w:rsid w:val="003E11C9"/>
    <w:rsid w:val="004A1C38"/>
    <w:rsid w:val="004B11EE"/>
    <w:rsid w:val="004B1E30"/>
    <w:rsid w:val="005009AF"/>
    <w:rsid w:val="005426A2"/>
    <w:rsid w:val="00553D16"/>
    <w:rsid w:val="00571680"/>
    <w:rsid w:val="005A6B18"/>
    <w:rsid w:val="005B1704"/>
    <w:rsid w:val="005F52E3"/>
    <w:rsid w:val="00601DD2"/>
    <w:rsid w:val="0067158F"/>
    <w:rsid w:val="006A2CD6"/>
    <w:rsid w:val="00725E75"/>
    <w:rsid w:val="007409B5"/>
    <w:rsid w:val="0076762C"/>
    <w:rsid w:val="0077109B"/>
    <w:rsid w:val="007720AA"/>
    <w:rsid w:val="00800088"/>
    <w:rsid w:val="0080679E"/>
    <w:rsid w:val="008076FF"/>
    <w:rsid w:val="008243A1"/>
    <w:rsid w:val="00835A6C"/>
    <w:rsid w:val="00846504"/>
    <w:rsid w:val="008E0F90"/>
    <w:rsid w:val="00974A40"/>
    <w:rsid w:val="009A371D"/>
    <w:rsid w:val="009B5D7F"/>
    <w:rsid w:val="009C1A7C"/>
    <w:rsid w:val="009D7B49"/>
    <w:rsid w:val="009D7F83"/>
    <w:rsid w:val="009E7B52"/>
    <w:rsid w:val="00A11E0B"/>
    <w:rsid w:val="00A21AFF"/>
    <w:rsid w:val="00A36220"/>
    <w:rsid w:val="00A470E4"/>
    <w:rsid w:val="00A852D8"/>
    <w:rsid w:val="00AC5B6F"/>
    <w:rsid w:val="00B07B75"/>
    <w:rsid w:val="00B45833"/>
    <w:rsid w:val="00B82AE7"/>
    <w:rsid w:val="00BB56F1"/>
    <w:rsid w:val="00BE0082"/>
    <w:rsid w:val="00C74695"/>
    <w:rsid w:val="00CE6DEC"/>
    <w:rsid w:val="00D02C3D"/>
    <w:rsid w:val="00D33C55"/>
    <w:rsid w:val="00D67783"/>
    <w:rsid w:val="00D756EE"/>
    <w:rsid w:val="00D87667"/>
    <w:rsid w:val="00DA030E"/>
    <w:rsid w:val="00DD17E4"/>
    <w:rsid w:val="00DF5DB6"/>
    <w:rsid w:val="00E11EC5"/>
    <w:rsid w:val="00E24946"/>
    <w:rsid w:val="00E64B04"/>
    <w:rsid w:val="00E919C9"/>
    <w:rsid w:val="00E961CF"/>
    <w:rsid w:val="00ED277F"/>
    <w:rsid w:val="00ED5B07"/>
    <w:rsid w:val="00F07801"/>
    <w:rsid w:val="00F522ED"/>
    <w:rsid w:val="00F91F6A"/>
    <w:rsid w:val="00F97A2E"/>
    <w:rsid w:val="00FA6267"/>
    <w:rsid w:val="00FD52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2E5ACC2"/>
  <w15:docId w15:val="{AE0E3BE8-A9AC-4B92-AD4A-14505D5A8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F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D7F83"/>
  </w:style>
  <w:style w:type="paragraph" w:styleId="Piedepgina">
    <w:name w:val="footer"/>
    <w:basedOn w:val="Normal"/>
    <w:link w:val="PiedepginaCar"/>
    <w:uiPriority w:val="99"/>
    <w:unhideWhenUsed/>
    <w:rsid w:val="009D7F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7F83"/>
  </w:style>
  <w:style w:type="paragraph" w:styleId="Textodeglobo">
    <w:name w:val="Balloon Text"/>
    <w:basedOn w:val="Normal"/>
    <w:link w:val="TextodegloboCar"/>
    <w:uiPriority w:val="99"/>
    <w:semiHidden/>
    <w:unhideWhenUsed/>
    <w:rsid w:val="009D7F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7F83"/>
    <w:rPr>
      <w:rFonts w:ascii="Tahoma" w:hAnsi="Tahoma" w:cs="Tahoma"/>
      <w:sz w:val="16"/>
      <w:szCs w:val="16"/>
    </w:rPr>
  </w:style>
  <w:style w:type="character" w:styleId="Hipervnculo">
    <w:name w:val="Hyperlink"/>
    <w:basedOn w:val="Fuentedeprrafopredeter"/>
    <w:uiPriority w:val="99"/>
    <w:unhideWhenUsed/>
    <w:rsid w:val="001B61B8"/>
    <w:rPr>
      <w:color w:val="0000FF" w:themeColor="hyperlink"/>
      <w:u w:val="single"/>
    </w:rPr>
  </w:style>
  <w:style w:type="paragraph" w:styleId="Prrafodelista">
    <w:name w:val="List Paragraph"/>
    <w:basedOn w:val="Normal"/>
    <w:link w:val="PrrafodelistaCar"/>
    <w:uiPriority w:val="34"/>
    <w:qFormat/>
    <w:rsid w:val="00601DD2"/>
    <w:pPr>
      <w:ind w:left="720"/>
      <w:contextualSpacing/>
    </w:pPr>
    <w:rPr>
      <w:lang w:val="en-US"/>
    </w:rPr>
  </w:style>
  <w:style w:type="character" w:customStyle="1" w:styleId="PrrafodelistaCar">
    <w:name w:val="Párrafo de lista Car"/>
    <w:basedOn w:val="Fuentedeprrafopredeter"/>
    <w:link w:val="Prrafodelista"/>
    <w:uiPriority w:val="34"/>
    <w:rsid w:val="00601DD2"/>
    <w:rPr>
      <w:lang w:val="en-US"/>
    </w:rPr>
  </w:style>
  <w:style w:type="paragraph" w:customStyle="1" w:styleId="p4">
    <w:name w:val="p4"/>
    <w:basedOn w:val="Normal"/>
    <w:rsid w:val="009D7B49"/>
    <w:pPr>
      <w:widowControl w:val="0"/>
      <w:tabs>
        <w:tab w:val="left" w:pos="720"/>
      </w:tabs>
      <w:spacing w:after="0" w:line="240" w:lineRule="auto"/>
      <w:jc w:val="both"/>
    </w:pPr>
    <w:rPr>
      <w:rFonts w:ascii="Times" w:eastAsia="Times New Roman" w:hAnsi="Times" w:cs="Times New Roman"/>
      <w:snapToGrid w:val="0"/>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lujanauditores.com" TargetMode="External"/><Relationship Id="rId1" Type="http://schemas.openxmlformats.org/officeDocument/2006/relationships/hyperlink" Target="mailto:auditores@lujanauditor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5CCC1-E207-4121-B6E2-ED597EDFA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1289</Words>
  <Characters>7091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AMAYRA</dc:creator>
  <cp:lastModifiedBy>María Auxiliadora Falcón - Luján Auditores, S.L.</cp:lastModifiedBy>
  <cp:revision>11</cp:revision>
  <cp:lastPrinted>2022-03-28T15:14:00Z</cp:lastPrinted>
  <dcterms:created xsi:type="dcterms:W3CDTF">2023-03-08T10:48:00Z</dcterms:created>
  <dcterms:modified xsi:type="dcterms:W3CDTF">2023-03-17T13:22:00Z</dcterms:modified>
</cp:coreProperties>
</file>